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p w:rsidR="00D45FED" w:rsidRDefault="00D45FED"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שירלי שי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628E5" w:rsidRDefault="00963748" w:rsidP="00D45FED">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552702" w:rsidP="007827FC">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7827FC">
                  <w:rPr>
                    <w:rFonts w:ascii="Arial" w:hAnsi="Arial"/>
                    <w:b/>
                    <w:bCs/>
                    <w:noProof w:val="0"/>
                    <w:sz w:val="26"/>
                    <w:szCs w:val="26"/>
                    <w:rtl/>
                  </w:rPr>
                  <w:t>ר</w:t>
                </w:r>
                <w:r w:rsidR="007827FC">
                  <w:rPr>
                    <w:rFonts w:ascii="Arial" w:hAnsi="Arial" w:hint="cs"/>
                    <w:b/>
                    <w:bCs/>
                    <w:noProof w:val="0"/>
                    <w:sz w:val="26"/>
                    <w:szCs w:val="26"/>
                    <w:rtl/>
                  </w:rPr>
                  <w:t>'</w:t>
                </w:r>
                <w:r w:rsidR="007827FC">
                  <w:rPr>
                    <w:rFonts w:ascii="Arial" w:hAnsi="Arial"/>
                    <w:b/>
                    <w:bCs/>
                    <w:noProof w:val="0"/>
                    <w:sz w:val="26"/>
                    <w:szCs w:val="26"/>
                    <w:rtl/>
                  </w:rPr>
                  <w:t xml:space="preserve"> ג</w:t>
                </w:r>
                <w:r w:rsidR="007827FC">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p>
          <w:p w:rsidR="00DA1224" w:rsidRDefault="00DA1224" w:rsidP="00897DAF">
            <w:pPr>
              <w:suppressLineNumbers/>
              <w:rPr>
                <w:b/>
                <w:bCs/>
                <w:noProof w:val="0"/>
                <w:sz w:val="26"/>
                <w:szCs w:val="26"/>
              </w:rPr>
            </w:pPr>
            <w:r>
              <w:rPr>
                <w:rFonts w:hint="cs"/>
                <w:b/>
                <w:bCs/>
                <w:noProof w:val="0"/>
                <w:sz w:val="26"/>
                <w:szCs w:val="26"/>
                <w:rtl/>
              </w:rPr>
              <w:t>ע"י ב"כ עוה"ד שי שמחיוב</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52702" w:rsidP="00D45FED">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w:t>
                </w:r>
                <w:r w:rsidR="00D45FED">
                  <w:rPr>
                    <w:rFonts w:ascii="Arial" w:hAnsi="Arial" w:hint="cs"/>
                    <w:b/>
                    <w:bCs/>
                    <w:noProof w:val="0"/>
                    <w:sz w:val="26"/>
                    <w:szCs w:val="26"/>
                    <w:rtl/>
                  </w:rPr>
                  <w:t>ת</w:t>
                </w:r>
              </w:sdtContent>
            </w:sdt>
          </w:p>
        </w:tc>
        <w:tc>
          <w:tcPr>
            <w:tcW w:w="5571" w:type="dxa"/>
          </w:tcPr>
          <w:p w:rsidR="0094424E" w:rsidRDefault="00552702" w:rsidP="007827FC">
            <w:pPr>
              <w:suppressLineNumbers/>
              <w:rPr>
                <w:rFonts w:ascii="Arial" w:hAnsi="Arial"/>
                <w:b/>
                <w:bCs/>
                <w:noProof w:val="0"/>
                <w:sz w:val="26"/>
                <w:szCs w:val="26"/>
                <w:rtl/>
              </w:rPr>
            </w:pPr>
            <w:sdt>
              <w:sdtPr>
                <w:rPr>
                  <w:rtl/>
                </w:rPr>
                <w:alias w:val="1486"/>
                <w:tag w:val="1486"/>
                <w:id w:val="-309872140"/>
                <w:text w:multiLine="1"/>
              </w:sdtPr>
              <w:sdtEndPr/>
              <w:sdtContent>
                <w:r w:rsidR="007827FC">
                  <w:rPr>
                    <w:rFonts w:ascii="Arial" w:hAnsi="Arial"/>
                    <w:b/>
                    <w:bCs/>
                    <w:noProof w:val="0"/>
                    <w:sz w:val="26"/>
                    <w:szCs w:val="26"/>
                    <w:rtl/>
                  </w:rPr>
                  <w:t>נ</w:t>
                </w:r>
                <w:r w:rsidR="007827FC">
                  <w:rPr>
                    <w:rFonts w:ascii="Arial" w:hAnsi="Arial" w:hint="cs"/>
                    <w:b/>
                    <w:bCs/>
                    <w:noProof w:val="0"/>
                    <w:sz w:val="26"/>
                    <w:szCs w:val="26"/>
                    <w:rtl/>
                  </w:rPr>
                  <w:t>'</w:t>
                </w:r>
                <w:r w:rsidR="007827FC">
                  <w:rPr>
                    <w:rFonts w:ascii="Arial" w:hAnsi="Arial"/>
                    <w:b/>
                    <w:bCs/>
                    <w:noProof w:val="0"/>
                    <w:sz w:val="26"/>
                    <w:szCs w:val="26"/>
                    <w:rtl/>
                  </w:rPr>
                  <w:t xml:space="preserve"> ג</w:t>
                </w:r>
                <w:r w:rsidR="007827FC">
                  <w:rPr>
                    <w:rFonts w:ascii="Arial" w:hAnsi="Arial" w:hint="cs"/>
                    <w:b/>
                    <w:bCs/>
                    <w:noProof w:val="0"/>
                    <w:sz w:val="26"/>
                    <w:szCs w:val="26"/>
                    <w:rtl/>
                  </w:rPr>
                  <w:t>'</w:t>
                </w:r>
                <w:r w:rsidR="007827FC">
                  <w:rPr>
                    <w:rFonts w:ascii="Arial" w:hAnsi="Arial"/>
                    <w:b/>
                    <w:bCs/>
                    <w:noProof w:val="0"/>
                    <w:sz w:val="26"/>
                    <w:szCs w:val="26"/>
                    <w:rtl/>
                  </w:rPr>
                  <w:t xml:space="preserve"> פ</w:t>
                </w:r>
                <w:r w:rsidR="007827FC">
                  <w:rPr>
                    <w:rFonts w:ascii="Arial" w:hAnsi="Arial" w:hint="cs"/>
                    <w:b/>
                    <w:bCs/>
                    <w:noProof w:val="0"/>
                    <w:sz w:val="26"/>
                    <w:szCs w:val="26"/>
                    <w:rtl/>
                  </w:rPr>
                  <w:t xml:space="preserve">' </w:t>
                </w:r>
              </w:sdtContent>
            </w:sdt>
            <w:r w:rsidR="00E54CD9">
              <w:rPr>
                <w:rFonts w:hint="cs"/>
                <w:rtl/>
              </w:rPr>
              <w:t xml:space="preserve"> </w:t>
            </w:r>
          </w:p>
          <w:p w:rsidR="00D45FED" w:rsidRPr="00E54CD9" w:rsidRDefault="00D45FED" w:rsidP="00D45FED">
            <w:pPr>
              <w:suppressLineNumbers/>
              <w:rPr>
                <w:rFonts w:ascii="Arial" w:hAnsi="Arial"/>
                <w:b/>
                <w:bCs/>
                <w:noProof w:val="0"/>
                <w:sz w:val="26"/>
                <w:szCs w:val="26"/>
                <w:rtl/>
              </w:rPr>
            </w:pPr>
            <w:r>
              <w:rPr>
                <w:rFonts w:ascii="Arial" w:hAnsi="Arial" w:hint="cs"/>
                <w:b/>
                <w:bCs/>
                <w:noProof w:val="0"/>
                <w:sz w:val="26"/>
                <w:szCs w:val="26"/>
                <w:rtl/>
              </w:rPr>
              <w:t>ע"י עוה"ד מארי עשהאל</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2628E5" w:rsidRDefault="002628E5">
            <w:pPr>
              <w:rPr>
                <w:rFonts w:ascii="David" w:eastAsia="David" w:hAnsi="David"/>
                <w:noProof w:val="0"/>
              </w:rPr>
            </w:pPr>
          </w:p>
        </w:tc>
        <w:tc>
          <w:tcPr>
            <w:tcW w:w="5571" w:type="dxa"/>
          </w:tcPr>
          <w:p w:rsidR="002628E5" w:rsidRDefault="002628E5">
            <w:pPr>
              <w:rPr>
                <w:b/>
                <w:bCs/>
                <w:sz w:val="26"/>
                <w:szCs w:val="26"/>
              </w:rPr>
            </w:pPr>
          </w:p>
        </w:tc>
      </w:tr>
      <w:tr w:rsidR="004C17EE" w:rsidTr="00D620FD">
        <w:trPr>
          <w:jc w:val="center"/>
        </w:trPr>
        <w:tc>
          <w:tcPr>
            <w:tcW w:w="8820" w:type="dxa"/>
            <w:gridSpan w:val="3"/>
          </w:tcPr>
          <w:p w:rsidR="002628E5" w:rsidRDefault="002628E5">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610D91" w:rsidP="00D45FED">
      <w:pPr>
        <w:pStyle w:val="ad"/>
        <w:numPr>
          <w:ilvl w:val="0"/>
          <w:numId w:val="1"/>
        </w:numPr>
        <w:spacing w:line="360" w:lineRule="auto"/>
        <w:jc w:val="both"/>
        <w:rPr>
          <w:rFonts w:ascii="Arial" w:hAnsi="Arial"/>
          <w:noProof w:val="0"/>
        </w:rPr>
      </w:pPr>
      <w:bookmarkStart w:id="1" w:name="NGCSBookmark"/>
      <w:bookmarkEnd w:id="1"/>
      <w:r>
        <w:rPr>
          <w:rFonts w:ascii="Arial" w:hAnsi="Arial" w:hint="cs"/>
          <w:noProof w:val="0"/>
          <w:rtl/>
        </w:rPr>
        <w:t xml:space="preserve">ביום 8.11.2023 הגיש התובע תביעה בענין הקטינה, בתם המשותפת של הצדדים </w:t>
      </w:r>
      <w:r w:rsidR="006464BB">
        <w:rPr>
          <w:rFonts w:ascii="Arial" w:hAnsi="Arial"/>
          <w:noProof w:val="0"/>
          <w:rtl/>
        </w:rPr>
        <w:t>–</w:t>
      </w:r>
      <w:r>
        <w:rPr>
          <w:rFonts w:ascii="Arial" w:hAnsi="Arial" w:hint="cs"/>
          <w:noProof w:val="0"/>
          <w:rtl/>
        </w:rPr>
        <w:t xml:space="preserve"> </w:t>
      </w:r>
      <w:r w:rsidR="006464BB">
        <w:rPr>
          <w:rFonts w:ascii="Arial" w:hAnsi="Arial" w:hint="cs"/>
          <w:noProof w:val="0"/>
          <w:rtl/>
        </w:rPr>
        <w:t>ג'</w:t>
      </w:r>
      <w:r w:rsidR="00D45FED">
        <w:rPr>
          <w:rFonts w:ascii="Arial" w:hAnsi="Arial" w:hint="cs"/>
          <w:noProof w:val="0"/>
          <w:rtl/>
        </w:rPr>
        <w:t xml:space="preserve">, </w:t>
      </w:r>
      <w:r>
        <w:rPr>
          <w:rFonts w:ascii="Arial" w:hAnsi="Arial" w:hint="cs"/>
          <w:noProof w:val="0"/>
          <w:rtl/>
        </w:rPr>
        <w:t xml:space="preserve">ילידת </w:t>
      </w:r>
      <w:r w:rsidR="00D45FED">
        <w:rPr>
          <w:rFonts w:ascii="Arial" w:hAnsi="Arial" w:hint="cs"/>
          <w:noProof w:val="0"/>
          <w:rtl/>
        </w:rPr>
        <w:t>8.9.2018</w:t>
      </w:r>
      <w:r w:rsidR="001E7783">
        <w:rPr>
          <w:rFonts w:ascii="Arial" w:hAnsi="Arial" w:hint="cs"/>
          <w:noProof w:val="0"/>
          <w:rtl/>
        </w:rPr>
        <w:t xml:space="preserve"> (להלן: "</w:t>
      </w:r>
      <w:r w:rsidR="001E7783" w:rsidRPr="001E7783">
        <w:rPr>
          <w:rFonts w:ascii="Arial" w:hAnsi="Arial" w:hint="cs"/>
          <w:b/>
          <w:bCs/>
          <w:noProof w:val="0"/>
          <w:rtl/>
        </w:rPr>
        <w:t>הקטינה</w:t>
      </w:r>
      <w:r w:rsidR="001E7783">
        <w:rPr>
          <w:rFonts w:ascii="Arial" w:hAnsi="Arial" w:hint="cs"/>
          <w:noProof w:val="0"/>
          <w:rtl/>
        </w:rPr>
        <w:t>")</w:t>
      </w:r>
      <w:r>
        <w:rPr>
          <w:rFonts w:ascii="Arial" w:hAnsi="Arial" w:hint="cs"/>
          <w:noProof w:val="0"/>
          <w:rtl/>
        </w:rPr>
        <w:t xml:space="preserve">, </w:t>
      </w:r>
      <w:r w:rsidR="003C442B">
        <w:rPr>
          <w:rFonts w:ascii="Arial" w:hAnsi="Arial" w:hint="cs"/>
          <w:noProof w:val="0"/>
          <w:rtl/>
        </w:rPr>
        <w:t xml:space="preserve">בתלה"מ </w:t>
      </w:r>
      <w:r w:rsidR="00454F50">
        <w:rPr>
          <w:rFonts w:ascii="Arial" w:hAnsi="Arial" w:hint="cs"/>
          <w:noProof w:val="0"/>
          <w:rtl/>
        </w:rPr>
        <w:t xml:space="preserve">16319-11-23, </w:t>
      </w:r>
      <w:r>
        <w:rPr>
          <w:rFonts w:ascii="Arial" w:hAnsi="Arial" w:hint="cs"/>
          <w:noProof w:val="0"/>
          <w:rtl/>
        </w:rPr>
        <w:t>בה עתר לשני סעדים:</w:t>
      </w:r>
    </w:p>
    <w:p w:rsidR="004678EA" w:rsidRDefault="004678EA" w:rsidP="004678EA">
      <w:pPr>
        <w:pStyle w:val="ad"/>
        <w:jc w:val="both"/>
        <w:rPr>
          <w:rFonts w:ascii="Arial" w:hAnsi="Arial"/>
          <w:noProof w:val="0"/>
        </w:rPr>
      </w:pPr>
    </w:p>
    <w:p w:rsidR="00610D91" w:rsidRDefault="00610D91" w:rsidP="00610D91">
      <w:pPr>
        <w:pStyle w:val="ad"/>
        <w:numPr>
          <w:ilvl w:val="0"/>
          <w:numId w:val="2"/>
        </w:numPr>
        <w:spacing w:line="360" w:lineRule="auto"/>
        <w:jc w:val="both"/>
        <w:rPr>
          <w:rFonts w:ascii="Arial" w:hAnsi="Arial"/>
          <w:noProof w:val="0"/>
        </w:rPr>
      </w:pPr>
      <w:r>
        <w:rPr>
          <w:rFonts w:ascii="Arial" w:hAnsi="Arial" w:hint="cs"/>
          <w:noProof w:val="0"/>
          <w:rtl/>
        </w:rPr>
        <w:t>לאכוף את הוראות פסק הדין ביחס להמשך הליך התיאום ההורי והטיפול הרגשי של הקטינה, על מנת להבטיח את קיום צרכי הקטינה והתקשורת ההורית הרציפה בנושאים ההוריים השונים בהווה ובעתיד.</w:t>
      </w:r>
    </w:p>
    <w:p w:rsidR="00610D91" w:rsidRDefault="00610D91" w:rsidP="00610D91">
      <w:pPr>
        <w:pStyle w:val="ad"/>
        <w:numPr>
          <w:ilvl w:val="0"/>
          <w:numId w:val="2"/>
        </w:numPr>
        <w:spacing w:line="360" w:lineRule="auto"/>
        <w:jc w:val="both"/>
        <w:rPr>
          <w:rFonts w:ascii="Arial" w:hAnsi="Arial"/>
          <w:noProof w:val="0"/>
        </w:rPr>
      </w:pPr>
      <w:r>
        <w:rPr>
          <w:rFonts w:ascii="Arial" w:hAnsi="Arial" w:hint="cs"/>
          <w:noProof w:val="0"/>
          <w:rtl/>
        </w:rPr>
        <w:t>להורות לד"ר קיבינסון להגיש בתוך 45 יום חוו"ד בנושא קביעת מרכז החיים של הקטינה לשנת הלימודים הבאה, בהתאם להוראות פסק הדין.</w:t>
      </w:r>
    </w:p>
    <w:p w:rsidR="00E05803" w:rsidRDefault="00E05803" w:rsidP="004678EA">
      <w:pPr>
        <w:pStyle w:val="ad"/>
        <w:ind w:left="1080"/>
        <w:jc w:val="both"/>
        <w:rPr>
          <w:rFonts w:ascii="Arial" w:hAnsi="Arial"/>
          <w:noProof w:val="0"/>
        </w:rPr>
      </w:pPr>
    </w:p>
    <w:p w:rsidR="004F7771" w:rsidRPr="004F7771" w:rsidRDefault="00E05803" w:rsidP="004F7771">
      <w:pPr>
        <w:pStyle w:val="ad"/>
        <w:numPr>
          <w:ilvl w:val="0"/>
          <w:numId w:val="1"/>
        </w:numPr>
        <w:spacing w:line="360" w:lineRule="auto"/>
        <w:jc w:val="both"/>
        <w:rPr>
          <w:rFonts w:ascii="Arial" w:hAnsi="Arial"/>
          <w:b/>
          <w:bCs/>
          <w:noProof w:val="0"/>
        </w:rPr>
      </w:pPr>
      <w:r w:rsidRPr="004F7771">
        <w:rPr>
          <w:rFonts w:ascii="Arial" w:hAnsi="Arial" w:hint="cs"/>
          <w:b/>
          <w:bCs/>
          <w:noProof w:val="0"/>
          <w:rtl/>
        </w:rPr>
        <w:t xml:space="preserve">כבר כאן יובהר כי </w:t>
      </w:r>
      <w:r w:rsidR="004F7771" w:rsidRPr="004F7771">
        <w:rPr>
          <w:rFonts w:ascii="Arial" w:hAnsi="Arial" w:hint="cs"/>
          <w:b/>
          <w:bCs/>
          <w:noProof w:val="0"/>
          <w:rtl/>
        </w:rPr>
        <w:t>מאז פתיחת הליך זה</w:t>
      </w:r>
      <w:r w:rsidR="004F7771">
        <w:rPr>
          <w:rFonts w:ascii="Arial" w:hAnsi="Arial" w:hint="cs"/>
          <w:b/>
          <w:bCs/>
          <w:noProof w:val="0"/>
          <w:rtl/>
        </w:rPr>
        <w:t xml:space="preserve">, </w:t>
      </w:r>
      <w:r w:rsidR="004F7771" w:rsidRPr="004F7771">
        <w:rPr>
          <w:rFonts w:ascii="Arial" w:hAnsi="Arial" w:hint="cs"/>
          <w:b/>
          <w:bCs/>
          <w:noProof w:val="0"/>
          <w:rtl/>
        </w:rPr>
        <w:t>נפתחו הליכים נוספים</w:t>
      </w:r>
      <w:r w:rsidR="00454F50">
        <w:rPr>
          <w:rFonts w:ascii="Arial" w:hAnsi="Arial" w:hint="cs"/>
          <w:b/>
          <w:bCs/>
          <w:noProof w:val="0"/>
          <w:rtl/>
        </w:rPr>
        <w:t xml:space="preserve"> בענין הצדדים</w:t>
      </w:r>
      <w:r w:rsidR="004F7771" w:rsidRPr="004F7771">
        <w:rPr>
          <w:rFonts w:ascii="Arial" w:hAnsi="Arial" w:hint="cs"/>
          <w:b/>
          <w:bCs/>
          <w:noProof w:val="0"/>
          <w:rtl/>
        </w:rPr>
        <w:t>, והסוגייה היחידה שנותרה במחלוקת הינה סוגיית המסגרת החינוכית בה תלמד הקטינה בשנת הלימודים הקרובה</w:t>
      </w:r>
      <w:r w:rsidR="00454F50">
        <w:rPr>
          <w:rFonts w:ascii="Arial" w:hAnsi="Arial" w:hint="cs"/>
          <w:b/>
          <w:bCs/>
          <w:noProof w:val="0"/>
          <w:rtl/>
        </w:rPr>
        <w:t xml:space="preserve">, </w:t>
      </w:r>
      <w:r w:rsidR="00454F50" w:rsidRPr="00D45FED">
        <w:rPr>
          <w:rFonts w:ascii="Arial" w:hAnsi="Arial" w:hint="cs"/>
          <w:b/>
          <w:bCs/>
          <w:noProof w:val="0"/>
          <w:u w:val="single"/>
          <w:rtl/>
        </w:rPr>
        <w:t>וזו תידון ותוכרע במסגרת החלטה זו</w:t>
      </w:r>
      <w:r w:rsidR="004F7771" w:rsidRPr="004F7771">
        <w:rPr>
          <w:rFonts w:ascii="Arial" w:hAnsi="Arial" w:hint="cs"/>
          <w:b/>
          <w:bCs/>
          <w:noProof w:val="0"/>
          <w:rtl/>
        </w:rPr>
        <w:t>.</w:t>
      </w:r>
    </w:p>
    <w:p w:rsidR="004F7771" w:rsidRDefault="004F7771" w:rsidP="00454F50">
      <w:pPr>
        <w:pStyle w:val="ad"/>
        <w:jc w:val="both"/>
        <w:rPr>
          <w:rFonts w:ascii="Arial" w:hAnsi="Arial"/>
          <w:noProof w:val="0"/>
        </w:rPr>
      </w:pPr>
    </w:p>
    <w:p w:rsidR="00E05803" w:rsidRDefault="004F7771" w:rsidP="00454F50">
      <w:pPr>
        <w:pStyle w:val="ad"/>
        <w:numPr>
          <w:ilvl w:val="0"/>
          <w:numId w:val="1"/>
        </w:numPr>
        <w:spacing w:line="360" w:lineRule="auto"/>
        <w:jc w:val="both"/>
        <w:rPr>
          <w:rFonts w:ascii="Arial" w:hAnsi="Arial"/>
          <w:noProof w:val="0"/>
        </w:rPr>
      </w:pPr>
      <w:r>
        <w:rPr>
          <w:rFonts w:ascii="Arial" w:hAnsi="Arial" w:hint="cs"/>
          <w:noProof w:val="0"/>
          <w:rtl/>
        </w:rPr>
        <w:t>עוד יצוין לשם השלמת התמונה כי פסק הדין אליו מפנה התובע בתביעתו הינו פס</w:t>
      </w:r>
      <w:r w:rsidR="00E05803">
        <w:rPr>
          <w:rFonts w:ascii="Arial" w:hAnsi="Arial" w:hint="cs"/>
          <w:noProof w:val="0"/>
          <w:rtl/>
        </w:rPr>
        <w:t xml:space="preserve">ק דין שניתן בהסכמה, בתיק </w:t>
      </w:r>
      <w:r>
        <w:rPr>
          <w:rFonts w:ascii="Arial" w:hAnsi="Arial" w:hint="cs"/>
          <w:noProof w:val="0"/>
          <w:rtl/>
        </w:rPr>
        <w:t>קודם</w:t>
      </w:r>
      <w:r w:rsidR="00E05803">
        <w:rPr>
          <w:rFonts w:ascii="Arial" w:hAnsi="Arial" w:hint="cs"/>
          <w:noProof w:val="0"/>
          <w:rtl/>
        </w:rPr>
        <w:t xml:space="preserve"> שהתנהל </w:t>
      </w:r>
      <w:r>
        <w:rPr>
          <w:rFonts w:ascii="Arial" w:hAnsi="Arial" w:hint="cs"/>
          <w:noProof w:val="0"/>
          <w:rtl/>
        </w:rPr>
        <w:t>בענין הקטינה - ב</w:t>
      </w:r>
      <w:r w:rsidR="00E05803">
        <w:rPr>
          <w:rFonts w:ascii="Arial" w:hAnsi="Arial" w:hint="cs"/>
          <w:noProof w:val="0"/>
          <w:rtl/>
        </w:rPr>
        <w:t>תלה"מ 27291-04-21</w:t>
      </w:r>
      <w:r w:rsidR="00454F50">
        <w:rPr>
          <w:rFonts w:ascii="Arial" w:hAnsi="Arial" w:hint="cs"/>
          <w:noProof w:val="0"/>
          <w:rtl/>
        </w:rPr>
        <w:t xml:space="preserve">, </w:t>
      </w:r>
      <w:r w:rsidR="00E05803">
        <w:rPr>
          <w:rFonts w:ascii="Arial" w:hAnsi="Arial" w:hint="cs"/>
          <w:noProof w:val="0"/>
          <w:rtl/>
        </w:rPr>
        <w:t xml:space="preserve">ביום 16.3.2023 (להלן: </w:t>
      </w:r>
      <w:r w:rsidR="001E7783">
        <w:rPr>
          <w:rFonts w:ascii="Arial" w:hAnsi="Arial" w:hint="cs"/>
          <w:noProof w:val="0"/>
          <w:rtl/>
        </w:rPr>
        <w:t>"</w:t>
      </w:r>
      <w:r w:rsidR="001E7783" w:rsidRPr="001E7783">
        <w:rPr>
          <w:rFonts w:ascii="Arial" w:hAnsi="Arial" w:hint="cs"/>
          <w:b/>
          <w:bCs/>
          <w:noProof w:val="0"/>
          <w:rtl/>
        </w:rPr>
        <w:t>פסק הדין</w:t>
      </w:r>
      <w:r w:rsidR="001E7783">
        <w:rPr>
          <w:rFonts w:ascii="Arial" w:hAnsi="Arial" w:hint="cs"/>
          <w:noProof w:val="0"/>
          <w:rtl/>
        </w:rPr>
        <w:t>").</w:t>
      </w:r>
    </w:p>
    <w:p w:rsidR="00053FA1" w:rsidRDefault="00053FA1" w:rsidP="00053FA1">
      <w:pPr>
        <w:pStyle w:val="ad"/>
        <w:jc w:val="both"/>
        <w:rPr>
          <w:rFonts w:ascii="Arial" w:hAnsi="Arial"/>
          <w:noProof w:val="0"/>
        </w:rPr>
      </w:pPr>
    </w:p>
    <w:p w:rsidR="00E05803" w:rsidRDefault="00E05803" w:rsidP="004678EA">
      <w:pPr>
        <w:pStyle w:val="ad"/>
        <w:numPr>
          <w:ilvl w:val="0"/>
          <w:numId w:val="1"/>
        </w:numPr>
        <w:spacing w:line="360" w:lineRule="auto"/>
        <w:jc w:val="both"/>
        <w:rPr>
          <w:rFonts w:ascii="Arial" w:hAnsi="Arial"/>
          <w:noProof w:val="0"/>
        </w:rPr>
      </w:pPr>
      <w:r>
        <w:rPr>
          <w:rFonts w:ascii="Arial" w:hAnsi="Arial" w:hint="cs"/>
          <w:noProof w:val="0"/>
          <w:rtl/>
        </w:rPr>
        <w:t>במסגרת פסק הדין נקבע</w:t>
      </w:r>
      <w:r w:rsidR="001E7783">
        <w:rPr>
          <w:rFonts w:ascii="Arial" w:hAnsi="Arial" w:hint="cs"/>
          <w:noProof w:val="0"/>
          <w:rtl/>
        </w:rPr>
        <w:t xml:space="preserve">ו, בין היתר, </w:t>
      </w:r>
      <w:r>
        <w:rPr>
          <w:rFonts w:ascii="Arial" w:hAnsi="Arial" w:hint="cs"/>
          <w:noProof w:val="0"/>
          <w:rtl/>
        </w:rPr>
        <w:t xml:space="preserve">זמני השהות של הקטינה עם כל אחד מהוריה, </w:t>
      </w:r>
      <w:r w:rsidR="004678EA">
        <w:rPr>
          <w:rFonts w:ascii="Arial" w:hAnsi="Arial" w:hint="cs"/>
          <w:noProof w:val="0"/>
          <w:rtl/>
        </w:rPr>
        <w:t>אופן ה</w:t>
      </w:r>
      <w:r>
        <w:rPr>
          <w:rFonts w:ascii="Arial" w:hAnsi="Arial" w:hint="cs"/>
          <w:noProof w:val="0"/>
          <w:rtl/>
        </w:rPr>
        <w:t xml:space="preserve">טיפול </w:t>
      </w:r>
      <w:r w:rsidR="004678EA">
        <w:rPr>
          <w:rFonts w:ascii="Arial" w:hAnsi="Arial" w:hint="cs"/>
          <w:noProof w:val="0"/>
          <w:rtl/>
        </w:rPr>
        <w:t>ה</w:t>
      </w:r>
      <w:r>
        <w:rPr>
          <w:rFonts w:ascii="Arial" w:hAnsi="Arial" w:hint="cs"/>
          <w:noProof w:val="0"/>
          <w:rtl/>
        </w:rPr>
        <w:t>רגשי לקטינה, המשך תיאום הורי אצל ד"</w:t>
      </w:r>
      <w:r w:rsidR="004678EA">
        <w:rPr>
          <w:rFonts w:ascii="Arial" w:hAnsi="Arial" w:hint="cs"/>
          <w:noProof w:val="0"/>
          <w:rtl/>
        </w:rPr>
        <w:t>ר קיבינסון למשך שנה ו</w:t>
      </w:r>
      <w:r w:rsidR="001E7783">
        <w:rPr>
          <w:rFonts w:ascii="Arial" w:hAnsi="Arial" w:hint="cs"/>
          <w:noProof w:val="0"/>
          <w:rtl/>
        </w:rPr>
        <w:t xml:space="preserve">אופן נשיאת </w:t>
      </w:r>
      <w:r w:rsidR="001E7783">
        <w:rPr>
          <w:rFonts w:ascii="Arial" w:hAnsi="Arial" w:hint="cs"/>
          <w:noProof w:val="0"/>
          <w:rtl/>
        </w:rPr>
        <w:lastRenderedPageBreak/>
        <w:t>ההורים בהוצאות הקטינה</w:t>
      </w:r>
      <w:r w:rsidR="004678EA" w:rsidRPr="00454F50">
        <w:rPr>
          <w:rFonts w:ascii="Arial" w:hAnsi="Arial" w:hint="cs"/>
          <w:b/>
          <w:bCs/>
          <w:noProof w:val="0"/>
          <w:rtl/>
        </w:rPr>
        <w:t xml:space="preserve">. </w:t>
      </w:r>
      <w:r w:rsidRPr="00454F50">
        <w:rPr>
          <w:rFonts w:ascii="Arial" w:hAnsi="Arial" w:hint="cs"/>
          <w:b/>
          <w:bCs/>
          <w:noProof w:val="0"/>
          <w:rtl/>
        </w:rPr>
        <w:t>לגבי מסגרת חינוכית לשנת הלימודים הקרובה נקבע, בסעיף 6, כי, בתום שנה של תיאום הורי ובכפוף לכך ששני הצדדים מגיעים ומש</w:t>
      </w:r>
      <w:r w:rsidR="001E7783" w:rsidRPr="00454F50">
        <w:rPr>
          <w:rFonts w:ascii="Arial" w:hAnsi="Arial" w:hint="cs"/>
          <w:b/>
          <w:bCs/>
          <w:noProof w:val="0"/>
          <w:rtl/>
        </w:rPr>
        <w:t>ת</w:t>
      </w:r>
      <w:r w:rsidRPr="00454F50">
        <w:rPr>
          <w:rFonts w:ascii="Arial" w:hAnsi="Arial" w:hint="cs"/>
          <w:b/>
          <w:bCs/>
          <w:noProof w:val="0"/>
          <w:rtl/>
        </w:rPr>
        <w:t xml:space="preserve">פים </w:t>
      </w:r>
      <w:r w:rsidR="001E7783" w:rsidRPr="00454F50">
        <w:rPr>
          <w:rFonts w:ascii="Arial" w:hAnsi="Arial" w:hint="cs"/>
          <w:b/>
          <w:bCs/>
          <w:noProof w:val="0"/>
          <w:rtl/>
        </w:rPr>
        <w:t>פ</w:t>
      </w:r>
      <w:r w:rsidRPr="00454F50">
        <w:rPr>
          <w:rFonts w:ascii="Arial" w:hAnsi="Arial" w:hint="cs"/>
          <w:b/>
          <w:bCs/>
          <w:noProof w:val="0"/>
          <w:rtl/>
        </w:rPr>
        <w:t>עולה</w:t>
      </w:r>
      <w:r w:rsidR="001E7783" w:rsidRPr="00454F50">
        <w:rPr>
          <w:rFonts w:ascii="Arial" w:hAnsi="Arial" w:hint="cs"/>
          <w:b/>
          <w:bCs/>
          <w:noProof w:val="0"/>
          <w:rtl/>
        </w:rPr>
        <w:t xml:space="preserve"> עם</w:t>
      </w:r>
      <w:r w:rsidRPr="00454F50">
        <w:rPr>
          <w:rFonts w:ascii="Arial" w:hAnsi="Arial" w:hint="cs"/>
          <w:b/>
          <w:bCs/>
          <w:noProof w:val="0"/>
          <w:rtl/>
        </w:rPr>
        <w:t xml:space="preserve"> </w:t>
      </w:r>
      <w:r w:rsidR="001E7783" w:rsidRPr="00454F50">
        <w:rPr>
          <w:rFonts w:ascii="Arial" w:hAnsi="Arial" w:hint="cs"/>
          <w:b/>
          <w:bCs/>
          <w:noProof w:val="0"/>
          <w:rtl/>
        </w:rPr>
        <w:t xml:space="preserve">ד"ר קיבינסון, זו האחרונה </w:t>
      </w:r>
      <w:r w:rsidRPr="00454F50">
        <w:rPr>
          <w:rFonts w:ascii="Arial" w:hAnsi="Arial" w:hint="cs"/>
          <w:b/>
          <w:bCs/>
          <w:noProof w:val="0"/>
          <w:rtl/>
        </w:rPr>
        <w:t>תגיש עמדה לגבי השאלה האם יש לבחון את שינוי המסגרת החינוכית של הקטינה</w:t>
      </w:r>
      <w:r w:rsidR="001E7783" w:rsidRPr="00454F50">
        <w:rPr>
          <w:rFonts w:ascii="Arial" w:hAnsi="Arial" w:hint="cs"/>
          <w:b/>
          <w:bCs/>
          <w:noProof w:val="0"/>
          <w:rtl/>
        </w:rPr>
        <w:t>, שעד כה התחנכה במסגרת החינו</w:t>
      </w:r>
      <w:r w:rsidR="004678EA" w:rsidRPr="00454F50">
        <w:rPr>
          <w:rFonts w:ascii="Arial" w:hAnsi="Arial" w:hint="cs"/>
          <w:b/>
          <w:bCs/>
          <w:noProof w:val="0"/>
          <w:rtl/>
        </w:rPr>
        <w:t>כית</w:t>
      </w:r>
      <w:r w:rsidR="001E7783" w:rsidRPr="00454F50">
        <w:rPr>
          <w:rFonts w:ascii="Arial" w:hAnsi="Arial" w:hint="cs"/>
          <w:b/>
          <w:bCs/>
          <w:noProof w:val="0"/>
          <w:rtl/>
        </w:rPr>
        <w:t xml:space="preserve"> בקיבוץ</w:t>
      </w:r>
      <w:r>
        <w:rPr>
          <w:rFonts w:ascii="Arial" w:hAnsi="Arial" w:hint="cs"/>
          <w:noProof w:val="0"/>
          <w:rtl/>
        </w:rPr>
        <w:t>.</w:t>
      </w:r>
    </w:p>
    <w:p w:rsidR="001E7783" w:rsidRPr="001E7783" w:rsidRDefault="001E7783" w:rsidP="001E7783">
      <w:pPr>
        <w:pStyle w:val="ad"/>
        <w:rPr>
          <w:rFonts w:ascii="Arial" w:hAnsi="Arial"/>
          <w:noProof w:val="0"/>
          <w:rtl/>
        </w:rPr>
      </w:pPr>
    </w:p>
    <w:p w:rsidR="001E7783" w:rsidRDefault="001E7783" w:rsidP="004678EA">
      <w:pPr>
        <w:pStyle w:val="ad"/>
        <w:numPr>
          <w:ilvl w:val="0"/>
          <w:numId w:val="1"/>
        </w:numPr>
        <w:spacing w:line="360" w:lineRule="auto"/>
        <w:jc w:val="both"/>
        <w:rPr>
          <w:rFonts w:ascii="Arial" w:hAnsi="Arial"/>
          <w:noProof w:val="0"/>
        </w:rPr>
      </w:pPr>
      <w:r>
        <w:rPr>
          <w:rFonts w:ascii="Arial" w:hAnsi="Arial" w:hint="cs"/>
          <w:noProof w:val="0"/>
          <w:rtl/>
        </w:rPr>
        <w:t>הנתבעת, במסגרת תגובתה עתרה לדחות את התביעה, תוך ש</w:t>
      </w:r>
      <w:r w:rsidR="00A54C7F">
        <w:rPr>
          <w:rFonts w:ascii="Arial" w:hAnsi="Arial" w:hint="cs"/>
          <w:noProof w:val="0"/>
          <w:rtl/>
        </w:rPr>
        <w:t>צ</w:t>
      </w:r>
      <w:r>
        <w:rPr>
          <w:rFonts w:ascii="Arial" w:hAnsi="Arial" w:hint="cs"/>
          <w:noProof w:val="0"/>
          <w:rtl/>
        </w:rPr>
        <w:t>יינה שד"ר קיבינסון "התפטרה" מתפקידה לאחר חוד</w:t>
      </w:r>
      <w:r w:rsidR="00A54C7F">
        <w:rPr>
          <w:rFonts w:ascii="Arial" w:hAnsi="Arial" w:hint="cs"/>
          <w:noProof w:val="0"/>
          <w:rtl/>
        </w:rPr>
        <w:t xml:space="preserve">שיים ממתן פסק הדין, לטענתה בשל התנהגות התובע, יחד עם זאת ציינה כי אין לה אמון בד"ר קיבינסון ואין לה יכולת כלכלית לשאת בתיאום הורי בתשלום. לגבי המסגרת החינוכית טענה הנתבעת כי יש לאפשר לקטינה להמשיך ולהתחנך </w:t>
      </w:r>
      <w:r w:rsidR="004678EA">
        <w:rPr>
          <w:rFonts w:ascii="Arial" w:hAnsi="Arial" w:hint="cs"/>
          <w:noProof w:val="0"/>
          <w:rtl/>
        </w:rPr>
        <w:t>במסגרת החינוכית אליה הולכים ילדי הקיבוץ</w:t>
      </w:r>
      <w:r w:rsidR="00A54C7F">
        <w:rPr>
          <w:rFonts w:ascii="Arial" w:hAnsi="Arial" w:hint="cs"/>
          <w:noProof w:val="0"/>
          <w:rtl/>
        </w:rPr>
        <w:t>, בשל רצף חינוכי המטיב עימה, יחד עם כל חבריה ובכל מקרה ד"ר קיבינסון אינה המומח</w:t>
      </w:r>
      <w:r w:rsidR="004678EA">
        <w:rPr>
          <w:rFonts w:ascii="Arial" w:hAnsi="Arial" w:hint="cs"/>
          <w:noProof w:val="0"/>
          <w:rtl/>
        </w:rPr>
        <w:t>ית</w:t>
      </w:r>
      <w:r w:rsidR="00A54C7F">
        <w:rPr>
          <w:rFonts w:ascii="Arial" w:hAnsi="Arial" w:hint="cs"/>
          <w:noProof w:val="0"/>
          <w:rtl/>
        </w:rPr>
        <w:t xml:space="preserve"> שיכול</w:t>
      </w:r>
      <w:r w:rsidR="004678EA">
        <w:rPr>
          <w:rFonts w:ascii="Arial" w:hAnsi="Arial" w:hint="cs"/>
          <w:noProof w:val="0"/>
          <w:rtl/>
        </w:rPr>
        <w:t>ה</w:t>
      </w:r>
      <w:r w:rsidR="00A54C7F">
        <w:rPr>
          <w:rFonts w:ascii="Arial" w:hAnsi="Arial" w:hint="cs"/>
          <w:noProof w:val="0"/>
          <w:rtl/>
        </w:rPr>
        <w:t xml:space="preserve"> לקבוע את המסגרת החינוכית של הקטינה, שלא מכירה את הקטינה ומעולם לא פגשה בה או בגננות </w:t>
      </w:r>
      <w:r w:rsidR="004678EA">
        <w:rPr>
          <w:rFonts w:ascii="Arial" w:hAnsi="Arial" w:hint="cs"/>
          <w:noProof w:val="0"/>
          <w:rtl/>
        </w:rPr>
        <w:t xml:space="preserve">שלה או </w:t>
      </w:r>
      <w:r w:rsidR="00A54C7F">
        <w:rPr>
          <w:rFonts w:ascii="Arial" w:hAnsi="Arial" w:hint="cs"/>
          <w:noProof w:val="0"/>
          <w:rtl/>
        </w:rPr>
        <w:t xml:space="preserve">במטפלת שלה. </w:t>
      </w:r>
    </w:p>
    <w:p w:rsidR="00A54C7F" w:rsidRPr="00A54C7F" w:rsidRDefault="00A54C7F" w:rsidP="00A54C7F">
      <w:pPr>
        <w:pStyle w:val="ad"/>
        <w:rPr>
          <w:rFonts w:ascii="Arial" w:hAnsi="Arial"/>
          <w:noProof w:val="0"/>
          <w:rtl/>
        </w:rPr>
      </w:pPr>
    </w:p>
    <w:p w:rsidR="000E7923" w:rsidRDefault="000E7923" w:rsidP="004678EA">
      <w:pPr>
        <w:pStyle w:val="ad"/>
        <w:numPr>
          <w:ilvl w:val="0"/>
          <w:numId w:val="1"/>
        </w:numPr>
        <w:spacing w:line="360" w:lineRule="auto"/>
        <w:jc w:val="both"/>
        <w:rPr>
          <w:rFonts w:ascii="Arial" w:hAnsi="Arial"/>
          <w:noProof w:val="0"/>
        </w:rPr>
      </w:pPr>
      <w:r>
        <w:rPr>
          <w:rFonts w:ascii="Arial" w:hAnsi="Arial" w:hint="cs"/>
          <w:noProof w:val="0"/>
          <w:rtl/>
        </w:rPr>
        <w:t xml:space="preserve">במהלך חודשים רבים הגישו הצדדים בקשות רבות לענין חלוקת החגים והחופשות, ומאחר </w:t>
      </w:r>
      <w:r w:rsidR="00454F50">
        <w:rPr>
          <w:rFonts w:ascii="Arial" w:hAnsi="Arial" w:hint="cs"/>
          <w:noProof w:val="0"/>
          <w:rtl/>
        </w:rPr>
        <w:t xml:space="preserve">וסוגייה זו נפתרה </w:t>
      </w:r>
      <w:r w:rsidR="004678EA">
        <w:rPr>
          <w:rFonts w:ascii="Arial" w:hAnsi="Arial" w:hint="cs"/>
          <w:noProof w:val="0"/>
          <w:rtl/>
        </w:rPr>
        <w:t>ו</w:t>
      </w:r>
      <w:r>
        <w:rPr>
          <w:rFonts w:ascii="Arial" w:hAnsi="Arial" w:hint="cs"/>
          <w:noProof w:val="0"/>
          <w:rtl/>
        </w:rPr>
        <w:t xml:space="preserve">החלטה זו </w:t>
      </w:r>
      <w:r w:rsidR="004678EA">
        <w:rPr>
          <w:rFonts w:ascii="Arial" w:hAnsi="Arial" w:hint="cs"/>
          <w:noProof w:val="0"/>
          <w:rtl/>
        </w:rPr>
        <w:t xml:space="preserve">אינה </w:t>
      </w:r>
      <w:r w:rsidR="00454F50">
        <w:rPr>
          <w:rFonts w:ascii="Arial" w:hAnsi="Arial" w:hint="cs"/>
          <w:noProof w:val="0"/>
          <w:rtl/>
        </w:rPr>
        <w:t xml:space="preserve">בענין זה, </w:t>
      </w:r>
      <w:r>
        <w:rPr>
          <w:rFonts w:ascii="Arial" w:hAnsi="Arial" w:hint="cs"/>
          <w:noProof w:val="0"/>
          <w:rtl/>
        </w:rPr>
        <w:t xml:space="preserve">אלה לא יפורטו. </w:t>
      </w:r>
    </w:p>
    <w:p w:rsidR="000E7923" w:rsidRPr="000E7923" w:rsidRDefault="000E7923" w:rsidP="000E7923">
      <w:pPr>
        <w:pStyle w:val="ad"/>
        <w:rPr>
          <w:rFonts w:ascii="Arial" w:hAnsi="Arial"/>
          <w:noProof w:val="0"/>
          <w:rtl/>
        </w:rPr>
      </w:pPr>
    </w:p>
    <w:p w:rsidR="00F303E9" w:rsidRPr="00F303E9" w:rsidRDefault="000D43BE" w:rsidP="00DA33DF">
      <w:pPr>
        <w:pStyle w:val="ad"/>
        <w:numPr>
          <w:ilvl w:val="0"/>
          <w:numId w:val="1"/>
        </w:numPr>
        <w:spacing w:line="360" w:lineRule="auto"/>
        <w:jc w:val="both"/>
        <w:rPr>
          <w:rFonts w:ascii="Arial" w:hAnsi="Arial"/>
          <w:noProof w:val="0"/>
        </w:rPr>
      </w:pPr>
      <w:r>
        <w:rPr>
          <w:rFonts w:ascii="Arial" w:hAnsi="Arial" w:hint="cs"/>
          <w:noProof w:val="0"/>
          <w:rtl/>
        </w:rPr>
        <w:t xml:space="preserve">ביום 4.1.2024 הגיש התובע בקשה בהולה לרישום הקטינה לשנת הלימודים הבאה, בה עתר להורות על רישומה של הקטינה, במקביל, בשני מוסדות חינוך, האחת על פי רצונו </w:t>
      </w:r>
      <w:r>
        <w:rPr>
          <w:rFonts w:ascii="Arial" w:hAnsi="Arial"/>
          <w:noProof w:val="0"/>
          <w:rtl/>
        </w:rPr>
        <w:t>–</w:t>
      </w:r>
      <w:r>
        <w:rPr>
          <w:rFonts w:ascii="Arial" w:hAnsi="Arial" w:hint="cs"/>
          <w:noProof w:val="0"/>
          <w:rtl/>
        </w:rPr>
        <w:t xml:space="preserve"> לבית הספר הקהילתי </w:t>
      </w:r>
      <w:r w:rsidR="00DA33DF">
        <w:rPr>
          <w:rFonts w:ascii="Arial" w:hAnsi="Arial" w:hint="cs"/>
          <w:noProof w:val="0"/>
          <w:rtl/>
        </w:rPr>
        <w:t>ב</w:t>
      </w:r>
      <w:r w:rsidR="00DA33DF">
        <w:rPr>
          <w:rFonts w:ascii="Arial" w:hAnsi="Arial" w:hint="cs"/>
          <w:noProof w:val="0"/>
        </w:rPr>
        <w:t>XXX</w:t>
      </w:r>
      <w:r>
        <w:rPr>
          <w:rFonts w:ascii="Arial" w:hAnsi="Arial" w:hint="cs"/>
          <w:noProof w:val="0"/>
          <w:rtl/>
        </w:rPr>
        <w:t xml:space="preserve">, והשניה לבית הספר האזורי במועצה האזורית </w:t>
      </w:r>
      <w:r w:rsidR="00DA33DF">
        <w:rPr>
          <w:rFonts w:ascii="Arial" w:hAnsi="Arial" w:hint="cs"/>
          <w:noProof w:val="0"/>
        </w:rPr>
        <w:t>XXX</w:t>
      </w:r>
      <w:r>
        <w:rPr>
          <w:rFonts w:ascii="Arial" w:hAnsi="Arial" w:hint="cs"/>
          <w:noProof w:val="0"/>
          <w:rtl/>
        </w:rPr>
        <w:t>.</w:t>
      </w:r>
      <w:r w:rsidR="000E7923">
        <w:rPr>
          <w:rFonts w:ascii="Arial" w:hAnsi="Arial" w:hint="cs"/>
          <w:noProof w:val="0"/>
          <w:rtl/>
        </w:rPr>
        <w:t xml:space="preserve"> בית המשפט הורה לתובע לפתוח בהליך חדש ואכן ביום </w:t>
      </w:r>
      <w:r w:rsidR="004678EA">
        <w:rPr>
          <w:rFonts w:ascii="Arial" w:hAnsi="Arial" w:hint="cs"/>
          <w:noProof w:val="0"/>
          <w:rtl/>
        </w:rPr>
        <w:t>9.1.2024</w:t>
      </w:r>
      <w:r w:rsidR="000E7923">
        <w:rPr>
          <w:rFonts w:ascii="Arial" w:hAnsi="Arial" w:hint="cs"/>
          <w:noProof w:val="0"/>
          <w:rtl/>
        </w:rPr>
        <w:t xml:space="preserve"> הגיש התובע תביעה </w:t>
      </w:r>
      <w:r w:rsidR="004678EA">
        <w:rPr>
          <w:rFonts w:ascii="Arial" w:hAnsi="Arial" w:hint="cs"/>
          <w:noProof w:val="0"/>
          <w:rtl/>
        </w:rPr>
        <w:t xml:space="preserve">חדשה, </w:t>
      </w:r>
      <w:r w:rsidR="000E7923">
        <w:rPr>
          <w:rFonts w:ascii="Arial" w:hAnsi="Arial" w:hint="cs"/>
          <w:noProof w:val="0"/>
          <w:rtl/>
        </w:rPr>
        <w:t xml:space="preserve"> בתלה"מ </w:t>
      </w:r>
      <w:r w:rsidR="00F303E9">
        <w:rPr>
          <w:rFonts w:ascii="Arial" w:hAnsi="Arial" w:hint="cs"/>
          <w:noProof w:val="0"/>
          <w:rtl/>
        </w:rPr>
        <w:t>22040-01-24, שעניינה רישום הקטינה לשנת הלימודים הבאה.</w:t>
      </w:r>
      <w:r w:rsidR="000E7923">
        <w:rPr>
          <w:rFonts w:ascii="Arial" w:hAnsi="Arial" w:hint="cs"/>
          <w:noProof w:val="0"/>
          <w:rtl/>
        </w:rPr>
        <w:t xml:space="preserve"> </w:t>
      </w:r>
      <w:r w:rsidR="00F303E9" w:rsidRPr="00F303E9">
        <w:rPr>
          <w:rFonts w:ascii="Arial" w:hAnsi="Arial" w:hint="cs"/>
          <w:noProof w:val="0"/>
          <w:rtl/>
        </w:rPr>
        <w:t xml:space="preserve">במסגרת הליך </w:t>
      </w:r>
      <w:r w:rsidR="00F303E9">
        <w:rPr>
          <w:rFonts w:ascii="Arial" w:hAnsi="Arial" w:hint="cs"/>
          <w:noProof w:val="0"/>
          <w:rtl/>
        </w:rPr>
        <w:t xml:space="preserve">זה </w:t>
      </w:r>
      <w:r w:rsidR="00F303E9" w:rsidRPr="00F303E9">
        <w:rPr>
          <w:rFonts w:ascii="Arial" w:hAnsi="Arial" w:hint="cs"/>
          <w:noProof w:val="0"/>
          <w:rtl/>
        </w:rPr>
        <w:t>קבע בית</w:t>
      </w:r>
      <w:r w:rsidR="00F303E9">
        <w:rPr>
          <w:rFonts w:ascii="Arial" w:hAnsi="Arial" w:hint="cs"/>
          <w:noProof w:val="0"/>
          <w:rtl/>
        </w:rPr>
        <w:t xml:space="preserve"> המשפט, ביום 28.1.2024, על רישום כפול של הקטינה לשנת הלימודים הבאה, בשתי מסגרות החינוך המפורטות בטענות הצדדים. יחד עם זאת ציין בית המשפט בהחלטה זו כי "</w:t>
      </w:r>
      <w:r w:rsidR="00F303E9" w:rsidRPr="00F303E9">
        <w:rPr>
          <w:rFonts w:ascii="Arial" w:hAnsi="Arial" w:hint="cs"/>
          <w:b/>
          <w:bCs/>
          <w:noProof w:val="0"/>
          <w:rtl/>
        </w:rPr>
        <w:t>יובהר כי ככל ולא תהיה הסכמה סופית בין הצדדים, למסגרת החינוכית אותה תפקוד הקטינה, תוגש בקשה מתאימה, מספיק זמן לפני פתיחת שנת הלימודים</w:t>
      </w:r>
      <w:r w:rsidR="00F303E9">
        <w:rPr>
          <w:rFonts w:ascii="Arial" w:hAnsi="Arial" w:hint="cs"/>
          <w:noProof w:val="0"/>
          <w:rtl/>
        </w:rPr>
        <w:t>".</w:t>
      </w:r>
    </w:p>
    <w:p w:rsidR="000E7923" w:rsidRPr="000E7923" w:rsidRDefault="000E7923" w:rsidP="000E7923">
      <w:pPr>
        <w:pStyle w:val="ad"/>
        <w:rPr>
          <w:rFonts w:ascii="Arial" w:hAnsi="Arial"/>
          <w:noProof w:val="0"/>
          <w:rtl/>
        </w:rPr>
      </w:pPr>
    </w:p>
    <w:p w:rsidR="00CB0FED" w:rsidRDefault="00F303E9" w:rsidP="00DA33DF">
      <w:pPr>
        <w:pStyle w:val="ad"/>
        <w:numPr>
          <w:ilvl w:val="0"/>
          <w:numId w:val="1"/>
        </w:numPr>
        <w:spacing w:line="360" w:lineRule="auto"/>
        <w:jc w:val="both"/>
        <w:rPr>
          <w:rFonts w:ascii="Arial" w:hAnsi="Arial"/>
          <w:noProof w:val="0"/>
        </w:rPr>
      </w:pPr>
      <w:r>
        <w:rPr>
          <w:rFonts w:ascii="Arial" w:hAnsi="Arial" w:hint="cs"/>
          <w:noProof w:val="0"/>
          <w:rtl/>
        </w:rPr>
        <w:t>ביום 14.2.2024 הגישה הנתבעת בקשה לקביעת המסגרת החינוכית של הקטינה, בה עתרה להורות כי הקטינה תמשיך במסגרת החינוכית עם החברים שלה, "</w:t>
      </w:r>
      <w:r w:rsidR="00880115">
        <w:rPr>
          <w:rFonts w:ascii="Arial" w:hAnsi="Arial" w:hint="cs"/>
          <w:noProof w:val="0"/>
        </w:rPr>
        <w:t>XXX</w:t>
      </w:r>
      <w:r>
        <w:rPr>
          <w:rFonts w:ascii="Arial" w:hAnsi="Arial" w:hint="cs"/>
          <w:noProof w:val="0"/>
          <w:rtl/>
        </w:rPr>
        <w:t xml:space="preserve">", </w:t>
      </w:r>
      <w:r w:rsidRPr="00F303E9">
        <w:rPr>
          <w:rFonts w:ascii="Arial" w:hAnsi="Arial" w:hint="cs"/>
          <w:noProof w:val="0"/>
          <w:rtl/>
        </w:rPr>
        <w:t>עימם גדלה ב- 4.5 שנים האחרונות</w:t>
      </w:r>
      <w:r>
        <w:rPr>
          <w:rFonts w:ascii="Arial" w:hAnsi="Arial" w:hint="cs"/>
          <w:noProof w:val="0"/>
          <w:rtl/>
        </w:rPr>
        <w:t>.</w:t>
      </w:r>
      <w:r w:rsidR="00CB0FED">
        <w:rPr>
          <w:rFonts w:ascii="Arial" w:hAnsi="Arial" w:hint="cs"/>
          <w:noProof w:val="0"/>
          <w:rtl/>
        </w:rPr>
        <w:t xml:space="preserve"> התובע בתגובתו התנגד לבקשה, והבהיר מדוע חשוב, כך לשיטתו, לבחון את השאלה במסגרת מקצועית ועל ידי מומחה. במסגרת תגובתו ציין כי לשיטתו דווקא המסגרת החינוכית ב</w:t>
      </w:r>
      <w:r w:rsidR="00DA33DF">
        <w:rPr>
          <w:rFonts w:ascii="Arial" w:hAnsi="Arial" w:hint="cs"/>
          <w:noProof w:val="0"/>
        </w:rPr>
        <w:t>XXX</w:t>
      </w:r>
      <w:r w:rsidR="00CB0FED">
        <w:rPr>
          <w:rFonts w:ascii="Arial" w:hAnsi="Arial" w:hint="cs"/>
          <w:noProof w:val="0"/>
          <w:rtl/>
        </w:rPr>
        <w:t xml:space="preserve"> טובה יותר לקטינה, לה יש יתרונות רבים אל מול החסרונות שבאלטרנטיבה לה עותרת הנתבעת.</w:t>
      </w:r>
    </w:p>
    <w:p w:rsidR="00CB0FED" w:rsidRPr="00CB0FED" w:rsidRDefault="00CB0FED" w:rsidP="00053FA1">
      <w:pPr>
        <w:pStyle w:val="ad"/>
        <w:rPr>
          <w:rFonts w:ascii="Arial" w:hAnsi="Arial"/>
          <w:noProof w:val="0"/>
          <w:rtl/>
        </w:rPr>
      </w:pPr>
    </w:p>
    <w:p w:rsidR="00CB0FED" w:rsidRDefault="00CB0FED" w:rsidP="00F303E9">
      <w:pPr>
        <w:pStyle w:val="ad"/>
        <w:numPr>
          <w:ilvl w:val="0"/>
          <w:numId w:val="1"/>
        </w:numPr>
        <w:spacing w:line="360" w:lineRule="auto"/>
        <w:jc w:val="both"/>
        <w:rPr>
          <w:rFonts w:ascii="Arial" w:hAnsi="Arial"/>
          <w:noProof w:val="0"/>
        </w:rPr>
      </w:pPr>
      <w:r>
        <w:rPr>
          <w:rFonts w:ascii="Arial" w:hAnsi="Arial" w:hint="cs"/>
          <w:noProof w:val="0"/>
          <w:rtl/>
        </w:rPr>
        <w:lastRenderedPageBreak/>
        <w:t>בית המשפט קבע דיון במעמד הצדדים, בשני ההליכים שבכותרת, ליום 21.3.2024.</w:t>
      </w:r>
    </w:p>
    <w:p w:rsidR="00CB0FED" w:rsidRPr="00CB0FED" w:rsidRDefault="00CB0FED" w:rsidP="00CB0FED">
      <w:pPr>
        <w:pStyle w:val="ad"/>
        <w:rPr>
          <w:rFonts w:ascii="Arial" w:hAnsi="Arial"/>
          <w:noProof w:val="0"/>
          <w:rtl/>
        </w:rPr>
      </w:pPr>
    </w:p>
    <w:p w:rsidR="00E4124D" w:rsidRPr="00F303E9" w:rsidRDefault="000E7923" w:rsidP="00F303E9">
      <w:pPr>
        <w:pStyle w:val="ad"/>
        <w:numPr>
          <w:ilvl w:val="0"/>
          <w:numId w:val="1"/>
        </w:numPr>
        <w:spacing w:line="360" w:lineRule="auto"/>
        <w:jc w:val="both"/>
        <w:rPr>
          <w:rFonts w:ascii="Arial" w:hAnsi="Arial"/>
          <w:noProof w:val="0"/>
        </w:rPr>
      </w:pPr>
      <w:r w:rsidRPr="00F303E9">
        <w:rPr>
          <w:rFonts w:ascii="Arial" w:hAnsi="Arial" w:hint="cs"/>
          <w:noProof w:val="0"/>
          <w:rtl/>
        </w:rPr>
        <w:t xml:space="preserve">ביום 21.3.2024 התקיים דיון במעמד הצדדים, </w:t>
      </w:r>
      <w:r w:rsidRPr="00F303E9">
        <w:rPr>
          <w:rFonts w:ascii="Arial" w:hAnsi="Arial" w:hint="cs"/>
          <w:b/>
          <w:bCs/>
          <w:noProof w:val="0"/>
          <w:rtl/>
        </w:rPr>
        <w:t>בשני ההליכים שבכותרת</w:t>
      </w:r>
      <w:r w:rsidRPr="00F303E9">
        <w:rPr>
          <w:rFonts w:ascii="Arial" w:hAnsi="Arial" w:hint="cs"/>
          <w:noProof w:val="0"/>
          <w:rtl/>
        </w:rPr>
        <w:t xml:space="preserve"> בו הגיעו הצדדים להסכמות בענין הפסקת </w:t>
      </w:r>
      <w:r w:rsidR="00F303E9" w:rsidRPr="00F303E9">
        <w:rPr>
          <w:rFonts w:ascii="Arial" w:hAnsi="Arial" w:hint="cs"/>
          <w:noProof w:val="0"/>
          <w:rtl/>
        </w:rPr>
        <w:t>ה</w:t>
      </w:r>
      <w:r w:rsidRPr="00F303E9">
        <w:rPr>
          <w:rFonts w:ascii="Arial" w:hAnsi="Arial" w:hint="cs"/>
          <w:noProof w:val="0"/>
          <w:rtl/>
        </w:rPr>
        <w:t>תיאום הורי, חלוקת זמני שהות והוספת שם משפחתה של הנתבעת כשם מ</w:t>
      </w:r>
      <w:r w:rsidR="00F303E9" w:rsidRPr="00F303E9">
        <w:rPr>
          <w:rFonts w:ascii="Arial" w:hAnsi="Arial" w:hint="cs"/>
          <w:noProof w:val="0"/>
          <w:rtl/>
        </w:rPr>
        <w:t>ש</w:t>
      </w:r>
      <w:r w:rsidRPr="00F303E9">
        <w:rPr>
          <w:rFonts w:ascii="Arial" w:hAnsi="Arial" w:hint="cs"/>
          <w:noProof w:val="0"/>
          <w:rtl/>
        </w:rPr>
        <w:t>פחה נוסף לקטינה. לענין המסגרת החינוכית לא הצליחו הצדדים להגיע להסכמות</w:t>
      </w:r>
      <w:r w:rsidR="00E4124D" w:rsidRPr="00F303E9">
        <w:rPr>
          <w:rFonts w:ascii="Arial" w:hAnsi="Arial" w:hint="cs"/>
          <w:noProof w:val="0"/>
          <w:rtl/>
        </w:rPr>
        <w:t xml:space="preserve">, לרבות לא לענין זהות המומחה שיתן חוות דעת. התובע עתר כי ד"ר קיבינסון תמונה כמומחית ולחלופין, מכון שלם, אשר ערך לצדדים בחינת מסוגלות הורית. הנתבעת עתרה למינוי העו"ס או האפוט' לדין תוך שהתנגדה לשמות המומחים שהציע התובע. </w:t>
      </w:r>
    </w:p>
    <w:p w:rsidR="00E4124D" w:rsidRPr="00E4124D" w:rsidRDefault="00E4124D" w:rsidP="00E4124D">
      <w:pPr>
        <w:pStyle w:val="ad"/>
        <w:rPr>
          <w:rFonts w:ascii="Arial" w:hAnsi="Arial"/>
          <w:noProof w:val="0"/>
          <w:rtl/>
        </w:rPr>
      </w:pPr>
    </w:p>
    <w:p w:rsidR="00E4124D" w:rsidRDefault="00E4124D" w:rsidP="009D3EDB">
      <w:pPr>
        <w:pStyle w:val="ad"/>
        <w:numPr>
          <w:ilvl w:val="0"/>
          <w:numId w:val="1"/>
        </w:numPr>
        <w:spacing w:line="360" w:lineRule="auto"/>
        <w:jc w:val="both"/>
        <w:rPr>
          <w:rFonts w:ascii="Arial" w:hAnsi="Arial"/>
          <w:noProof w:val="0"/>
        </w:rPr>
      </w:pPr>
      <w:r>
        <w:rPr>
          <w:rFonts w:ascii="Arial" w:hAnsi="Arial" w:hint="cs"/>
          <w:noProof w:val="0"/>
          <w:rtl/>
        </w:rPr>
        <w:t>נוכח האמור בית המשפט, בהחלטה מיום 27.3.2024, מינה את ד"ר ביילי</w:t>
      </w:r>
      <w:r w:rsidR="00F303E9">
        <w:rPr>
          <w:rFonts w:ascii="Arial" w:hAnsi="Arial" w:hint="cs"/>
          <w:noProof w:val="0"/>
          <w:rtl/>
        </w:rPr>
        <w:t>,</w:t>
      </w:r>
      <w:r>
        <w:rPr>
          <w:rFonts w:ascii="Arial" w:hAnsi="Arial" w:hint="cs"/>
          <w:noProof w:val="0"/>
          <w:rtl/>
        </w:rPr>
        <w:t xml:space="preserve"> כמומחה מטעמו לשם בחינת המסגרת החינוכית של הקטינה. </w:t>
      </w:r>
      <w:r w:rsidRPr="00E4124D">
        <w:rPr>
          <w:rFonts w:ascii="Arial" w:hAnsi="Arial" w:hint="cs"/>
          <w:noProof w:val="0"/>
          <w:rtl/>
        </w:rPr>
        <w:t>במסגרת המינוי התבקש המומחה לבחון את המסגרת החינוכית העדיפה ביותר לקטינה, הטובה ביותר עבורה והנכונה לה בהתחשב במספר פרמט</w:t>
      </w:r>
      <w:r w:rsidR="009D3EDB">
        <w:rPr>
          <w:rFonts w:ascii="Arial" w:hAnsi="Arial" w:hint="cs"/>
          <w:noProof w:val="0"/>
          <w:rtl/>
        </w:rPr>
        <w:t>רי</w:t>
      </w:r>
      <w:r w:rsidRPr="00E4124D">
        <w:rPr>
          <w:rFonts w:ascii="Arial" w:hAnsi="Arial" w:hint="cs"/>
          <w:noProof w:val="0"/>
          <w:rtl/>
        </w:rPr>
        <w:t>ם לרבות גילה, חבריה, יכולת התאקלמותה במסגרות חדשות וכל פרמטר נוסף שיסבור שיש לקחת בחשבון. המומחה התבקש להגיש חוות דעתו בתוך 30 יום</w:t>
      </w:r>
      <w:r>
        <w:rPr>
          <w:rFonts w:ascii="Arial" w:hAnsi="Arial" w:hint="cs"/>
          <w:noProof w:val="0"/>
          <w:rtl/>
        </w:rPr>
        <w:t>, והצדדים חויבו לשאת בשכר טרחתו בחלקים שווים.</w:t>
      </w:r>
    </w:p>
    <w:p w:rsidR="00E4124D" w:rsidRPr="00E4124D" w:rsidRDefault="00E4124D" w:rsidP="00E4124D">
      <w:pPr>
        <w:pStyle w:val="ad"/>
        <w:rPr>
          <w:rFonts w:ascii="Arial" w:hAnsi="Arial"/>
          <w:noProof w:val="0"/>
          <w:rtl/>
        </w:rPr>
      </w:pPr>
    </w:p>
    <w:p w:rsidR="00091071" w:rsidRDefault="00091071" w:rsidP="00E4124D">
      <w:pPr>
        <w:pStyle w:val="ad"/>
        <w:numPr>
          <w:ilvl w:val="0"/>
          <w:numId w:val="1"/>
        </w:numPr>
        <w:spacing w:line="360" w:lineRule="auto"/>
        <w:jc w:val="both"/>
        <w:rPr>
          <w:rFonts w:ascii="Arial" w:hAnsi="Arial"/>
          <w:noProof w:val="0"/>
        </w:rPr>
      </w:pPr>
      <w:r>
        <w:rPr>
          <w:rFonts w:ascii="Arial" w:hAnsi="Arial" w:hint="cs"/>
          <w:noProof w:val="0"/>
          <w:rtl/>
        </w:rPr>
        <w:t>ביום 28.3.2024 הגישה הנתבעת בקשה להורות לעו"ס מחלקת הרווחה להגיש תסקיר בענין המוסד החינוכי של הקטינה, לאחר שהבהירה כי ד"ר ביילי אינו יכול לקבל את המינוי.</w:t>
      </w:r>
    </w:p>
    <w:p w:rsidR="00091071" w:rsidRPr="00091071" w:rsidRDefault="00091071" w:rsidP="00091071">
      <w:pPr>
        <w:pStyle w:val="ad"/>
        <w:rPr>
          <w:rFonts w:ascii="Arial" w:hAnsi="Arial"/>
          <w:noProof w:val="0"/>
          <w:rtl/>
        </w:rPr>
      </w:pPr>
    </w:p>
    <w:p w:rsidR="00091071" w:rsidRDefault="00091071" w:rsidP="00091071">
      <w:pPr>
        <w:pStyle w:val="ad"/>
        <w:numPr>
          <w:ilvl w:val="0"/>
          <w:numId w:val="1"/>
        </w:numPr>
        <w:spacing w:line="360" w:lineRule="auto"/>
        <w:jc w:val="both"/>
        <w:rPr>
          <w:rFonts w:ascii="Arial" w:hAnsi="Arial"/>
          <w:noProof w:val="0"/>
        </w:rPr>
      </w:pPr>
      <w:r>
        <w:rPr>
          <w:rFonts w:ascii="Arial" w:hAnsi="Arial" w:hint="cs"/>
          <w:noProof w:val="0"/>
          <w:rtl/>
        </w:rPr>
        <w:t xml:space="preserve">ביום 3.4.2024 הגיש ד"ר ביילי הבהרה מטעמו כי שגה בהבנת המינוי, ומשקיבל לידו את החלטת בית המשפט, נכון לקבל את המינוי. </w:t>
      </w:r>
    </w:p>
    <w:p w:rsidR="00091071" w:rsidRPr="00091071" w:rsidRDefault="00091071" w:rsidP="00091071">
      <w:pPr>
        <w:pStyle w:val="ad"/>
        <w:rPr>
          <w:rFonts w:ascii="Arial" w:hAnsi="Arial"/>
          <w:noProof w:val="0"/>
          <w:rtl/>
        </w:rPr>
      </w:pPr>
    </w:p>
    <w:p w:rsidR="000C0C62" w:rsidRDefault="00091071" w:rsidP="000C0C62">
      <w:pPr>
        <w:pStyle w:val="ad"/>
        <w:numPr>
          <w:ilvl w:val="0"/>
          <w:numId w:val="1"/>
        </w:numPr>
        <w:spacing w:line="360" w:lineRule="auto"/>
        <w:jc w:val="both"/>
        <w:rPr>
          <w:rFonts w:ascii="Arial" w:hAnsi="Arial"/>
          <w:noProof w:val="0"/>
        </w:rPr>
      </w:pPr>
      <w:r>
        <w:rPr>
          <w:rFonts w:ascii="Arial" w:hAnsi="Arial" w:hint="cs"/>
          <w:noProof w:val="0"/>
          <w:rtl/>
        </w:rPr>
        <w:t xml:space="preserve">או אז הגישה הנתבעת בקשה לפסילת ד"ר ביילי </w:t>
      </w:r>
      <w:r w:rsidR="000C0C62">
        <w:rPr>
          <w:rFonts w:ascii="Arial" w:hAnsi="Arial" w:hint="cs"/>
          <w:noProof w:val="0"/>
          <w:rtl/>
        </w:rPr>
        <w:t>תוך שטענה כי אין ביכולתה לשאת בעלות חוות דעת פרטית. יחד עם זאת הקדישה סעיפים רבים בבקשה לפסילת המומחה בשל טענות ספציפיות המכוונות אליו, ביניהן, שהוא ידוע</w:t>
      </w:r>
      <w:r>
        <w:rPr>
          <w:rFonts w:ascii="Arial" w:hAnsi="Arial" w:hint="cs"/>
          <w:noProof w:val="0"/>
          <w:rtl/>
        </w:rPr>
        <w:t xml:space="preserve"> כמומחה לניכור הורי בעל אג'נדה ברורה של העדפת אבות על פני א</w:t>
      </w:r>
      <w:r w:rsidR="000C0C62">
        <w:rPr>
          <w:rFonts w:ascii="Arial" w:hAnsi="Arial" w:hint="cs"/>
          <w:noProof w:val="0"/>
          <w:rtl/>
        </w:rPr>
        <w:t>י</w:t>
      </w:r>
      <w:r>
        <w:rPr>
          <w:rFonts w:ascii="Arial" w:hAnsi="Arial" w:hint="cs"/>
          <w:noProof w:val="0"/>
          <w:rtl/>
        </w:rPr>
        <w:t xml:space="preserve">מהות העומד בראש עמותה </w:t>
      </w:r>
      <w:r w:rsidR="000C0C62">
        <w:rPr>
          <w:rFonts w:ascii="Arial" w:hAnsi="Arial" w:hint="cs"/>
          <w:noProof w:val="0"/>
          <w:rtl/>
        </w:rPr>
        <w:t>שמגדירה</w:t>
      </w:r>
      <w:r>
        <w:rPr>
          <w:rFonts w:ascii="Arial" w:hAnsi="Arial" w:hint="cs"/>
          <w:noProof w:val="0"/>
          <w:rtl/>
        </w:rPr>
        <w:t xml:space="preserve"> את עצמה כפועלת לסיוע לגברים במצוקה</w:t>
      </w:r>
      <w:r w:rsidR="000C0C62">
        <w:rPr>
          <w:rFonts w:ascii="Arial" w:hAnsi="Arial" w:hint="cs"/>
          <w:noProof w:val="0"/>
          <w:rtl/>
        </w:rPr>
        <w:t xml:space="preserve">, וכי הוא שותף לד"ר קופל, במסגרת נוספת/אחרת, שבמסגרת ההליכים שהתנהלו בין הצדדים, טיפל בתובע באופן פרטי. </w:t>
      </w:r>
    </w:p>
    <w:p w:rsidR="000C0C62" w:rsidRPr="000C0C62" w:rsidRDefault="000C0C62" w:rsidP="000C0C62">
      <w:pPr>
        <w:pStyle w:val="ad"/>
        <w:rPr>
          <w:rFonts w:ascii="Arial" w:hAnsi="Arial"/>
          <w:noProof w:val="0"/>
          <w:rtl/>
        </w:rPr>
      </w:pPr>
    </w:p>
    <w:p w:rsidR="00AC53C9" w:rsidRDefault="000C0C62" w:rsidP="000C0C62">
      <w:pPr>
        <w:pStyle w:val="ad"/>
        <w:numPr>
          <w:ilvl w:val="0"/>
          <w:numId w:val="1"/>
        </w:numPr>
        <w:spacing w:line="360" w:lineRule="auto"/>
        <w:jc w:val="both"/>
        <w:rPr>
          <w:rFonts w:ascii="Arial" w:hAnsi="Arial"/>
          <w:noProof w:val="0"/>
        </w:rPr>
      </w:pPr>
      <w:r>
        <w:rPr>
          <w:rFonts w:ascii="Arial" w:hAnsi="Arial" w:hint="cs"/>
          <w:noProof w:val="0"/>
          <w:rtl/>
        </w:rPr>
        <w:t>התובע התנגד לבקשת הפסילה, תוך שטען כי מדובר בהחלטה של בית המשפט, ולא בדרישה שלו, ולאחר שהנתבעת התנגדה למינוי ד"ר קיבינסון, והכל במטרה למסמס את הבדיקה כפי שעושה במהלך חצי שנה. לטענות הספציפיות שהעלתה הנתבעת</w:t>
      </w:r>
      <w:r w:rsidR="00AC53C9">
        <w:rPr>
          <w:rFonts w:ascii="Arial" w:hAnsi="Arial" w:hint="cs"/>
          <w:noProof w:val="0"/>
          <w:rtl/>
        </w:rPr>
        <w:t xml:space="preserve"> כנגד ד"ר ביילי השיב התובע כי אינו מכיר את ד"ר ביילי, מעולם לא פגש אותו או שוחח עימו, ואין כל אמת בטענותיה כנגדו.</w:t>
      </w:r>
    </w:p>
    <w:p w:rsidR="00AC53C9" w:rsidRPr="00AC53C9" w:rsidRDefault="00AC53C9" w:rsidP="00AC53C9">
      <w:pPr>
        <w:pStyle w:val="ad"/>
        <w:rPr>
          <w:rFonts w:ascii="Arial" w:hAnsi="Arial"/>
          <w:noProof w:val="0"/>
          <w:rtl/>
        </w:rPr>
      </w:pPr>
    </w:p>
    <w:p w:rsidR="00AC53C9" w:rsidRDefault="00AC53C9" w:rsidP="00AC53C9">
      <w:pPr>
        <w:pStyle w:val="ad"/>
        <w:numPr>
          <w:ilvl w:val="0"/>
          <w:numId w:val="1"/>
        </w:numPr>
        <w:spacing w:line="360" w:lineRule="auto"/>
        <w:jc w:val="both"/>
        <w:rPr>
          <w:rFonts w:ascii="Arial" w:hAnsi="Arial"/>
          <w:noProof w:val="0"/>
        </w:rPr>
      </w:pPr>
      <w:r>
        <w:rPr>
          <w:rFonts w:ascii="Arial" w:hAnsi="Arial" w:hint="cs"/>
          <w:noProof w:val="0"/>
          <w:rtl/>
        </w:rPr>
        <w:t>ביום 13.5.2024 ניתנה ההחלטה כדלהלן:</w:t>
      </w:r>
    </w:p>
    <w:p w:rsidR="00AC53C9" w:rsidRPr="00AC53C9" w:rsidRDefault="00AC53C9" w:rsidP="00AC53C9">
      <w:pPr>
        <w:pStyle w:val="ad"/>
        <w:rPr>
          <w:rFonts w:ascii="Arial" w:hAnsi="Arial"/>
          <w:noProof w:val="0"/>
          <w:rtl/>
        </w:rPr>
      </w:pPr>
    </w:p>
    <w:p w:rsidR="00AC53C9" w:rsidRDefault="003D3921" w:rsidP="00AC53C9">
      <w:pPr>
        <w:pStyle w:val="ad"/>
        <w:spacing w:line="360" w:lineRule="auto"/>
        <w:jc w:val="both"/>
        <w:rPr>
          <w:rFonts w:ascii="Arial" w:hAnsi="Arial"/>
          <w:noProof w:val="0"/>
        </w:rPr>
      </w:pPr>
      <w:r w:rsidRPr="003D3921">
        <w:rPr>
          <w:rFonts w:ascii="Arial" w:hAnsi="Arial"/>
          <w:rtl/>
        </w:rPr>
        <w:drawing>
          <wp:inline distT="0" distB="0" distL="0" distR="0" wp14:anchorId="58C23EC0" wp14:editId="12DA059C">
            <wp:extent cx="5277587" cy="3286584"/>
            <wp:effectExtent l="0" t="0" r="0"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7587" cy="3286584"/>
                    </a:xfrm>
                    <a:prstGeom prst="rect">
                      <a:avLst/>
                    </a:prstGeom>
                  </pic:spPr>
                </pic:pic>
              </a:graphicData>
            </a:graphic>
          </wp:inline>
        </w:drawing>
      </w:r>
    </w:p>
    <w:p w:rsidR="00AC53C9" w:rsidRPr="00AC53C9" w:rsidRDefault="00AC53C9" w:rsidP="00AC53C9">
      <w:pPr>
        <w:pStyle w:val="ad"/>
        <w:rPr>
          <w:rFonts w:ascii="Arial" w:hAnsi="Arial"/>
          <w:noProof w:val="0"/>
          <w:rtl/>
        </w:rPr>
      </w:pPr>
    </w:p>
    <w:p w:rsidR="00D73361" w:rsidRDefault="00D73361" w:rsidP="00D73361">
      <w:pPr>
        <w:pStyle w:val="ad"/>
        <w:numPr>
          <w:ilvl w:val="0"/>
          <w:numId w:val="1"/>
        </w:numPr>
        <w:spacing w:line="360" w:lineRule="auto"/>
        <w:jc w:val="both"/>
        <w:rPr>
          <w:rFonts w:ascii="Arial" w:hAnsi="Arial"/>
          <w:noProof w:val="0"/>
        </w:rPr>
      </w:pPr>
      <w:r>
        <w:rPr>
          <w:rFonts w:ascii="Arial" w:hAnsi="Arial" w:hint="cs"/>
          <w:noProof w:val="0"/>
          <w:rtl/>
        </w:rPr>
        <w:t>ביום 21.5.2024 הגישה הגב' רוני עמית, "הצהרת מומחה מטעם בית המשפט", לפיה אין לה כל קרבה או ענין אישי עם מי מהצדדים והיא מקבלת על עצמה את המינוי.</w:t>
      </w:r>
    </w:p>
    <w:p w:rsidR="00CB0FED" w:rsidRDefault="00CB0FED" w:rsidP="00CB0FED">
      <w:pPr>
        <w:pStyle w:val="ad"/>
        <w:jc w:val="both"/>
        <w:rPr>
          <w:rFonts w:ascii="Arial" w:hAnsi="Arial"/>
          <w:noProof w:val="0"/>
        </w:rPr>
      </w:pPr>
    </w:p>
    <w:p w:rsidR="00F856D5" w:rsidRDefault="00D73361" w:rsidP="00F856D5">
      <w:pPr>
        <w:pStyle w:val="ad"/>
        <w:numPr>
          <w:ilvl w:val="0"/>
          <w:numId w:val="1"/>
        </w:numPr>
        <w:spacing w:line="360" w:lineRule="auto"/>
        <w:jc w:val="both"/>
        <w:rPr>
          <w:rFonts w:ascii="Arial" w:hAnsi="Arial"/>
          <w:noProof w:val="0"/>
        </w:rPr>
      </w:pPr>
      <w:r>
        <w:rPr>
          <w:rFonts w:ascii="Arial" w:hAnsi="Arial" w:hint="cs"/>
          <w:noProof w:val="0"/>
          <w:rtl/>
        </w:rPr>
        <w:t xml:space="preserve">ביום  26.5.2024 הגיש התובע בקשה לפסילת המומחית החדשה שמונתה </w:t>
      </w:r>
      <w:r>
        <w:rPr>
          <w:rFonts w:ascii="Arial" w:hAnsi="Arial"/>
          <w:noProof w:val="0"/>
          <w:rtl/>
        </w:rPr>
        <w:t>–</w:t>
      </w:r>
      <w:r>
        <w:rPr>
          <w:rFonts w:ascii="Arial" w:hAnsi="Arial" w:hint="cs"/>
          <w:noProof w:val="0"/>
          <w:rtl/>
        </w:rPr>
        <w:t xml:space="preserve"> הגב' רוני עמית, בטענה כי מפרסומיה במרשתת עולה בבירור כי כל פועלה, מרצה ועיסוקה מכוונים לקידום אינטרסים של נשים בכל תחומי החיים. כי היא מנהלת את מרכז "תמורות</w:t>
      </w:r>
      <w:r w:rsidR="00F856D5">
        <w:rPr>
          <w:rFonts w:ascii="Arial" w:hAnsi="Arial" w:hint="cs"/>
          <w:noProof w:val="0"/>
          <w:rtl/>
        </w:rPr>
        <w:t>" כקהילה של "נשים משנות מציאות" לצורך קידום נכוחות נשית בצמתי הכרעה ולפיכך ברור, כך לשיטת התובע, מה תהיה התוצאה של חוות דעתה ולאן תיטה המלצתה. עוד הוסיף התובע וציין כי ב"כ הנתבעת פנתה אל המומחית ושלחה לה רשימה של חומרים לצורך הכנת חוו"ד והדבר עולה כדי זי</w:t>
      </w:r>
      <w:r w:rsidR="00CB0FED">
        <w:rPr>
          <w:rFonts w:ascii="Arial" w:hAnsi="Arial" w:hint="cs"/>
          <w:noProof w:val="0"/>
          <w:rtl/>
        </w:rPr>
        <w:t>ה</w:t>
      </w:r>
      <w:r w:rsidR="00F856D5">
        <w:rPr>
          <w:rFonts w:ascii="Arial" w:hAnsi="Arial" w:hint="cs"/>
          <w:noProof w:val="0"/>
          <w:rtl/>
        </w:rPr>
        <w:t>ום הליך הבדיקה וגם מטעם זה יש להורות על פסילתה. באותה בקשת הפסילה שב וחזר התובע על עתירתו למינוי מכון שלם.</w:t>
      </w:r>
    </w:p>
    <w:p w:rsidR="00CB0FED" w:rsidRPr="00CB0FED" w:rsidRDefault="00CB0FED" w:rsidP="00CB0FED">
      <w:pPr>
        <w:pStyle w:val="ad"/>
        <w:rPr>
          <w:rFonts w:ascii="Arial" w:hAnsi="Arial"/>
          <w:noProof w:val="0"/>
          <w:rtl/>
        </w:rPr>
      </w:pPr>
    </w:p>
    <w:p w:rsidR="007D6DA0" w:rsidRDefault="00F856D5" w:rsidP="007D6DA0">
      <w:pPr>
        <w:pStyle w:val="ad"/>
        <w:numPr>
          <w:ilvl w:val="0"/>
          <w:numId w:val="1"/>
        </w:numPr>
        <w:spacing w:line="360" w:lineRule="auto"/>
        <w:jc w:val="both"/>
        <w:rPr>
          <w:rFonts w:ascii="Arial" w:hAnsi="Arial"/>
          <w:noProof w:val="0"/>
        </w:rPr>
      </w:pPr>
      <w:r>
        <w:rPr>
          <w:rFonts w:ascii="Arial" w:hAnsi="Arial" w:hint="cs"/>
          <w:noProof w:val="0"/>
          <w:rtl/>
        </w:rPr>
        <w:t xml:space="preserve">הנתבעת הגישה תגובה מטעמה בה התנגדה נחרצות למינוי מכון שלם בטענה </w:t>
      </w:r>
      <w:r w:rsidR="007D6DA0">
        <w:rPr>
          <w:rFonts w:ascii="Arial" w:hAnsi="Arial" w:hint="cs"/>
          <w:noProof w:val="0"/>
          <w:rtl/>
        </w:rPr>
        <w:t>ש</w:t>
      </w:r>
      <w:r>
        <w:rPr>
          <w:rFonts w:ascii="Arial" w:hAnsi="Arial" w:hint="cs"/>
          <w:noProof w:val="0"/>
          <w:rtl/>
        </w:rPr>
        <w:t>ד"ר שרי, אשר מנהל את המכון, הורשע עקב פגיעה מינית במטופלת. לטענת הנתבעת יש להותיר את מינוי גב' עמית שאינה מצויה בניגוד עניינים, שהינה מק</w:t>
      </w:r>
      <w:r w:rsidR="007D6DA0">
        <w:rPr>
          <w:rFonts w:ascii="Arial" w:hAnsi="Arial" w:hint="cs"/>
          <w:noProof w:val="0"/>
          <w:rtl/>
        </w:rPr>
        <w:t xml:space="preserve">צועית ואין עדות לחוסר מקצועיותה, ואין </w:t>
      </w:r>
      <w:r w:rsidR="007D6DA0">
        <w:rPr>
          <w:rFonts w:ascii="Arial" w:hAnsi="Arial" w:hint="cs"/>
          <w:noProof w:val="0"/>
          <w:rtl/>
        </w:rPr>
        <w:lastRenderedPageBreak/>
        <w:t>לתפיסת עולה כדי להצביע על חוסר יושרה או חוסר הגינות, בוודאי לא בהקשר של בחינת מסגרת חינוכית לקטינה בת 6.</w:t>
      </w:r>
    </w:p>
    <w:p w:rsidR="00CB0FED" w:rsidRPr="00CB0FED" w:rsidRDefault="00CB0FED" w:rsidP="00CB0FED">
      <w:pPr>
        <w:pStyle w:val="ad"/>
        <w:rPr>
          <w:rFonts w:ascii="Arial" w:hAnsi="Arial"/>
          <w:noProof w:val="0"/>
          <w:rtl/>
        </w:rPr>
      </w:pPr>
    </w:p>
    <w:p w:rsidR="007D6DA0" w:rsidRDefault="007D6DA0" w:rsidP="00F856D5">
      <w:pPr>
        <w:pStyle w:val="ad"/>
        <w:numPr>
          <w:ilvl w:val="0"/>
          <w:numId w:val="1"/>
        </w:numPr>
        <w:spacing w:line="360" w:lineRule="auto"/>
        <w:jc w:val="both"/>
        <w:rPr>
          <w:rFonts w:ascii="Arial" w:hAnsi="Arial"/>
          <w:noProof w:val="0"/>
        </w:rPr>
      </w:pPr>
      <w:r>
        <w:rPr>
          <w:rFonts w:ascii="Arial" w:hAnsi="Arial" w:hint="cs"/>
          <w:noProof w:val="0"/>
          <w:rtl/>
        </w:rPr>
        <w:t>ביום 2.7.2024 דחה בית המשפט את בקשת פסילת גב' עמית כמומחית מטעם בית המשפט, בקובעו כך:</w:t>
      </w:r>
    </w:p>
    <w:p w:rsidR="007D6DA0" w:rsidRDefault="007D6DA0" w:rsidP="007D6DA0">
      <w:pPr>
        <w:pStyle w:val="ad"/>
        <w:spacing w:line="360" w:lineRule="auto"/>
        <w:jc w:val="both"/>
        <w:rPr>
          <w:rFonts w:ascii="Arial" w:hAnsi="Arial"/>
          <w:noProof w:val="0"/>
          <w:rtl/>
        </w:rPr>
      </w:pPr>
      <w:r w:rsidRPr="007D6DA0">
        <w:rPr>
          <w:rFonts w:ascii="Arial" w:hAnsi="Arial"/>
          <w:rtl/>
        </w:rPr>
        <w:drawing>
          <wp:inline distT="0" distB="0" distL="0" distR="0">
            <wp:extent cx="3484880" cy="4021789"/>
            <wp:effectExtent l="0" t="0" r="127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5903" cy="4034510"/>
                    </a:xfrm>
                    <a:prstGeom prst="rect">
                      <a:avLst/>
                    </a:prstGeom>
                    <a:noFill/>
                    <a:ln>
                      <a:noFill/>
                    </a:ln>
                  </pic:spPr>
                </pic:pic>
              </a:graphicData>
            </a:graphic>
          </wp:inline>
        </w:drawing>
      </w:r>
    </w:p>
    <w:p w:rsidR="00F856D5" w:rsidRDefault="00F856D5" w:rsidP="007D6DA0">
      <w:pPr>
        <w:pStyle w:val="ad"/>
        <w:spacing w:line="360" w:lineRule="auto"/>
        <w:jc w:val="both"/>
        <w:rPr>
          <w:rFonts w:ascii="Arial" w:hAnsi="Arial"/>
          <w:noProof w:val="0"/>
        </w:rPr>
      </w:pPr>
    </w:p>
    <w:p w:rsidR="00470C1C" w:rsidRDefault="00D73361" w:rsidP="00AE2BC4">
      <w:pPr>
        <w:pStyle w:val="ad"/>
        <w:numPr>
          <w:ilvl w:val="0"/>
          <w:numId w:val="1"/>
        </w:numPr>
        <w:spacing w:line="360" w:lineRule="auto"/>
        <w:jc w:val="both"/>
        <w:rPr>
          <w:rFonts w:ascii="Arial" w:hAnsi="Arial"/>
          <w:b/>
          <w:bCs/>
          <w:noProof w:val="0"/>
        </w:rPr>
      </w:pPr>
      <w:r>
        <w:rPr>
          <w:rFonts w:ascii="Arial" w:hAnsi="Arial" w:hint="cs"/>
          <w:noProof w:val="0"/>
          <w:rtl/>
        </w:rPr>
        <w:t xml:space="preserve"> </w:t>
      </w:r>
      <w:r w:rsidR="007D6DA0">
        <w:rPr>
          <w:rFonts w:ascii="Arial" w:hAnsi="Arial" w:hint="cs"/>
          <w:noProof w:val="0"/>
          <w:rtl/>
        </w:rPr>
        <w:t>ביום 25.7.2024 ומשלא הוגש דבר, נתבקשו הצדדים להודיע האם המומחית התחילה את עבודתה והאם יש צפי להגשת חוות הדעת. בהתאם להח</w:t>
      </w:r>
      <w:r w:rsidR="00AE2BC4">
        <w:rPr>
          <w:rFonts w:ascii="Arial" w:hAnsi="Arial" w:hint="cs"/>
          <w:noProof w:val="0"/>
          <w:rtl/>
        </w:rPr>
        <w:t>ל</w:t>
      </w:r>
      <w:r w:rsidR="007D6DA0">
        <w:rPr>
          <w:rFonts w:ascii="Arial" w:hAnsi="Arial" w:hint="cs"/>
          <w:noProof w:val="0"/>
          <w:rtl/>
        </w:rPr>
        <w:t xml:space="preserve">טה זו עדכנו הצדדים כי פנו למומחית, ואף נקבעו פגישות ראשונות ונקבעה </w:t>
      </w:r>
      <w:r w:rsidR="00AE2BC4">
        <w:rPr>
          <w:rFonts w:ascii="Arial" w:hAnsi="Arial" w:hint="cs"/>
          <w:noProof w:val="0"/>
          <w:rtl/>
        </w:rPr>
        <w:t>פ</w:t>
      </w:r>
      <w:r w:rsidR="007D6DA0">
        <w:rPr>
          <w:rFonts w:ascii="Arial" w:hAnsi="Arial" w:hint="cs"/>
          <w:noProof w:val="0"/>
          <w:rtl/>
        </w:rPr>
        <w:t xml:space="preserve">גישה נוספת של האב עם המומחית ביום 30.7.2024. על החלטה זו </w:t>
      </w:r>
      <w:r w:rsidR="00470C1C">
        <w:rPr>
          <w:rFonts w:ascii="Arial" w:hAnsi="Arial" w:hint="cs"/>
          <w:noProof w:val="0"/>
          <w:rtl/>
        </w:rPr>
        <w:t>בית המשפט "הזכיר" לצדדים כך "</w:t>
      </w:r>
      <w:r w:rsidR="00470C1C" w:rsidRPr="00470C1C">
        <w:rPr>
          <w:rFonts w:ascii="Arial" w:hAnsi="Arial" w:hint="cs"/>
          <w:b/>
          <w:bCs/>
          <w:noProof w:val="0"/>
          <w:rtl/>
        </w:rPr>
        <w:t>לתשומת לב הצדדים מועד תחילת שנת הלימודים....".</w:t>
      </w:r>
    </w:p>
    <w:p w:rsidR="00470C1C" w:rsidRPr="00470C1C" w:rsidRDefault="00470C1C" w:rsidP="004F7771">
      <w:pPr>
        <w:pStyle w:val="ad"/>
        <w:jc w:val="both"/>
        <w:rPr>
          <w:rFonts w:ascii="Arial" w:hAnsi="Arial"/>
          <w:b/>
          <w:bCs/>
          <w:noProof w:val="0"/>
        </w:rPr>
      </w:pPr>
    </w:p>
    <w:p w:rsidR="00470C1C" w:rsidRDefault="00470C1C" w:rsidP="00470C1C">
      <w:pPr>
        <w:pStyle w:val="ad"/>
        <w:numPr>
          <w:ilvl w:val="0"/>
          <w:numId w:val="1"/>
        </w:numPr>
        <w:spacing w:line="360" w:lineRule="auto"/>
        <w:jc w:val="both"/>
        <w:rPr>
          <w:rFonts w:ascii="Arial" w:hAnsi="Arial"/>
          <w:noProof w:val="0"/>
        </w:rPr>
      </w:pPr>
      <w:r>
        <w:rPr>
          <w:rFonts w:ascii="Arial" w:hAnsi="Arial" w:hint="cs"/>
          <w:noProof w:val="0"/>
          <w:rtl/>
        </w:rPr>
        <w:t>ביום 12.8.2024 הוגשה חוות דעת המומחית, בסופה ניתנו ההמלצות הבאות:</w:t>
      </w:r>
    </w:p>
    <w:p w:rsidR="00470C1C" w:rsidRPr="00470C1C" w:rsidRDefault="003D3921" w:rsidP="00470C1C">
      <w:pPr>
        <w:pStyle w:val="ad"/>
        <w:rPr>
          <w:rFonts w:ascii="Arial" w:hAnsi="Arial"/>
          <w:noProof w:val="0"/>
          <w:rtl/>
        </w:rPr>
      </w:pPr>
      <w:r w:rsidRPr="003D3921">
        <w:rPr>
          <w:rFonts w:ascii="Arial" w:hAnsi="Arial"/>
          <w:rtl/>
        </w:rPr>
        <w:lastRenderedPageBreak/>
        <w:drawing>
          <wp:inline distT="0" distB="0" distL="0" distR="0" wp14:anchorId="49F728D2" wp14:editId="3D73A929">
            <wp:extent cx="5400675" cy="4563110"/>
            <wp:effectExtent l="0" t="0" r="9525" b="889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675" cy="4563110"/>
                    </a:xfrm>
                    <a:prstGeom prst="rect">
                      <a:avLst/>
                    </a:prstGeom>
                  </pic:spPr>
                </pic:pic>
              </a:graphicData>
            </a:graphic>
          </wp:inline>
        </w:drawing>
      </w:r>
    </w:p>
    <w:p w:rsidR="00470C1C" w:rsidRDefault="00470C1C" w:rsidP="00D73361">
      <w:pPr>
        <w:pStyle w:val="ad"/>
        <w:numPr>
          <w:ilvl w:val="0"/>
          <w:numId w:val="1"/>
        </w:numPr>
        <w:spacing w:line="360" w:lineRule="auto"/>
        <w:jc w:val="both"/>
        <w:rPr>
          <w:rFonts w:ascii="Arial" w:hAnsi="Arial"/>
          <w:noProof w:val="0"/>
        </w:rPr>
      </w:pPr>
      <w:r>
        <w:rPr>
          <w:rFonts w:ascii="Arial" w:hAnsi="Arial" w:hint="cs"/>
          <w:noProof w:val="0"/>
          <w:rtl/>
        </w:rPr>
        <w:t>עוד באותו היום נתבקשו הצדדים ליתן תגובתם בתוך 3 ימים.</w:t>
      </w:r>
    </w:p>
    <w:p w:rsidR="004F7771" w:rsidRDefault="004F7771" w:rsidP="00053FA1">
      <w:pPr>
        <w:pStyle w:val="ad"/>
        <w:jc w:val="both"/>
        <w:rPr>
          <w:rFonts w:ascii="Arial" w:hAnsi="Arial"/>
          <w:noProof w:val="0"/>
        </w:rPr>
      </w:pPr>
    </w:p>
    <w:p w:rsidR="00470C1C" w:rsidRDefault="00470C1C" w:rsidP="00D73361">
      <w:pPr>
        <w:pStyle w:val="ad"/>
        <w:numPr>
          <w:ilvl w:val="0"/>
          <w:numId w:val="1"/>
        </w:numPr>
        <w:spacing w:line="360" w:lineRule="auto"/>
        <w:jc w:val="both"/>
        <w:rPr>
          <w:rFonts w:ascii="Arial" w:hAnsi="Arial"/>
          <w:noProof w:val="0"/>
        </w:rPr>
      </w:pPr>
      <w:r>
        <w:rPr>
          <w:rFonts w:ascii="Arial" w:hAnsi="Arial" w:hint="cs"/>
          <w:noProof w:val="0"/>
          <w:rtl/>
        </w:rPr>
        <w:t>תגובת הנתבעת הוגשה ביום 15.8.2024 ובה ביקשה לאמץ את המלצות המומחית. לענין טיפול רגשי</w:t>
      </w:r>
      <w:r w:rsidR="0000400D">
        <w:rPr>
          <w:rFonts w:ascii="Arial" w:hAnsi="Arial" w:hint="cs"/>
          <w:noProof w:val="0"/>
          <w:rtl/>
        </w:rPr>
        <w:t xml:space="preserve"> עתרה הנתבעת להורות כי זה יהיה דרך גורם ציבורי בשל קושי כלכלי לשאת בעלות טיפול פרטי.</w:t>
      </w:r>
    </w:p>
    <w:p w:rsidR="004F7771" w:rsidRPr="004F7771" w:rsidRDefault="004F7771" w:rsidP="004F7771">
      <w:pPr>
        <w:pStyle w:val="ad"/>
        <w:rPr>
          <w:rFonts w:ascii="Arial" w:hAnsi="Arial"/>
          <w:noProof w:val="0"/>
          <w:rtl/>
        </w:rPr>
      </w:pPr>
    </w:p>
    <w:p w:rsidR="00470C1C" w:rsidRDefault="00470C1C" w:rsidP="00D73361">
      <w:pPr>
        <w:pStyle w:val="ad"/>
        <w:numPr>
          <w:ilvl w:val="0"/>
          <w:numId w:val="1"/>
        </w:numPr>
        <w:spacing w:line="360" w:lineRule="auto"/>
        <w:jc w:val="both"/>
        <w:rPr>
          <w:rFonts w:ascii="Arial" w:hAnsi="Arial"/>
          <w:noProof w:val="0"/>
        </w:rPr>
      </w:pPr>
      <w:r>
        <w:rPr>
          <w:rFonts w:ascii="Arial" w:hAnsi="Arial" w:hint="cs"/>
          <w:noProof w:val="0"/>
          <w:rtl/>
        </w:rPr>
        <w:t>ביום 15.8.2024 הוגשה בקשה מטעם התובע למתן אורכה להגשת תגובה עד ליום 26.8.2024, בשל היעדרות ב"כ מהארץ.</w:t>
      </w:r>
    </w:p>
    <w:p w:rsidR="004F7771" w:rsidRPr="004F7771" w:rsidRDefault="004F7771" w:rsidP="004F7771">
      <w:pPr>
        <w:pStyle w:val="ad"/>
        <w:rPr>
          <w:rFonts w:ascii="Arial" w:hAnsi="Arial"/>
          <w:noProof w:val="0"/>
          <w:rtl/>
        </w:rPr>
      </w:pPr>
    </w:p>
    <w:p w:rsidR="0000400D" w:rsidRDefault="0000400D" w:rsidP="0000400D">
      <w:pPr>
        <w:pStyle w:val="ad"/>
        <w:numPr>
          <w:ilvl w:val="0"/>
          <w:numId w:val="1"/>
        </w:numPr>
        <w:spacing w:line="360" w:lineRule="auto"/>
        <w:jc w:val="both"/>
        <w:rPr>
          <w:rFonts w:ascii="Arial" w:hAnsi="Arial"/>
          <w:noProof w:val="0"/>
        </w:rPr>
      </w:pPr>
      <w:r>
        <w:rPr>
          <w:rFonts w:ascii="Arial" w:hAnsi="Arial" w:hint="cs"/>
          <w:noProof w:val="0"/>
          <w:rtl/>
        </w:rPr>
        <w:t xml:space="preserve">בית המשפט בהחלטתו על בקשת </w:t>
      </w:r>
      <w:r w:rsidR="009D3EDB">
        <w:rPr>
          <w:rFonts w:ascii="Arial" w:hAnsi="Arial" w:hint="cs"/>
          <w:noProof w:val="0"/>
          <w:rtl/>
        </w:rPr>
        <w:t xml:space="preserve">מתן </w:t>
      </w:r>
      <w:r>
        <w:rPr>
          <w:rFonts w:ascii="Arial" w:hAnsi="Arial" w:hint="cs"/>
          <w:noProof w:val="0"/>
          <w:rtl/>
        </w:rPr>
        <w:t xml:space="preserve">האורכה ציין כי על אף שמדובר בפגרה והנסיבות המפורטות בבקשה הגיוניות, מהות ההליך ומועד תחילת שנת הלימודים, מקשים על היעתרות לבקשה. משמעות קבלת הבקשה הינה שעד לתחילת שנת הלימודים הקטינה לא תדע היכן לומדת. עוד ציין בית המשפט בהחלטתו כי הצעתו לצדדים הינה להגיע להסכמות, </w:t>
      </w:r>
      <w:r>
        <w:rPr>
          <w:rFonts w:ascii="Arial" w:hAnsi="Arial" w:hint="cs"/>
          <w:noProof w:val="0"/>
          <w:rtl/>
        </w:rPr>
        <w:lastRenderedPageBreak/>
        <w:t>תוך שההלכות בדבר חוות דעת מומחה ידועות, ולטובת הקטינה לדעת, מהר ככל האפשר, מהי המסגרת החינוכית בה עתידה לשהות כבר בתחילת שנת הלימודים הקרובה.</w:t>
      </w:r>
    </w:p>
    <w:p w:rsidR="004F7771" w:rsidRPr="004F7771" w:rsidRDefault="004F7771" w:rsidP="004F7771">
      <w:pPr>
        <w:pStyle w:val="ad"/>
        <w:rPr>
          <w:rFonts w:ascii="Arial" w:hAnsi="Arial"/>
          <w:noProof w:val="0"/>
          <w:rtl/>
        </w:rPr>
      </w:pPr>
    </w:p>
    <w:p w:rsidR="00D008A3" w:rsidRDefault="0000400D" w:rsidP="003D3921">
      <w:pPr>
        <w:pStyle w:val="ad"/>
        <w:numPr>
          <w:ilvl w:val="0"/>
          <w:numId w:val="1"/>
        </w:numPr>
        <w:spacing w:line="360" w:lineRule="auto"/>
        <w:jc w:val="both"/>
        <w:rPr>
          <w:rFonts w:ascii="Arial" w:hAnsi="Arial"/>
          <w:noProof w:val="0"/>
        </w:rPr>
      </w:pPr>
      <w:r>
        <w:rPr>
          <w:rFonts w:ascii="Arial" w:hAnsi="Arial" w:hint="cs"/>
          <w:noProof w:val="0"/>
          <w:rtl/>
        </w:rPr>
        <w:t xml:space="preserve">לצערו של בית המשפט הצדדים לא הצליחו להגיע להסכמות, והתובע הגיש את עמדתו לדוח המומחית, </w:t>
      </w:r>
      <w:r w:rsidR="009D3EDB">
        <w:rPr>
          <w:rFonts w:ascii="Arial" w:hAnsi="Arial" w:hint="cs"/>
          <w:noProof w:val="0"/>
          <w:rtl/>
        </w:rPr>
        <w:t>ו</w:t>
      </w:r>
      <w:r>
        <w:rPr>
          <w:rFonts w:ascii="Arial" w:hAnsi="Arial" w:hint="cs"/>
          <w:noProof w:val="0"/>
          <w:rtl/>
        </w:rPr>
        <w:t xml:space="preserve">במועד. בעמדתו טען כי טיעונים רבים מטעמו לא קיבלו שום התייחסות בדוח, כי המומחית לא ציינה את אורח החיים הפורה </w:t>
      </w:r>
      <w:r w:rsidR="00FD02C4">
        <w:rPr>
          <w:rFonts w:ascii="Arial" w:hAnsi="Arial" w:hint="cs"/>
          <w:noProof w:val="0"/>
          <w:rtl/>
        </w:rPr>
        <w:t>והמיטבי</w:t>
      </w:r>
      <w:r>
        <w:rPr>
          <w:rFonts w:ascii="Arial" w:hAnsi="Arial" w:hint="cs"/>
          <w:noProof w:val="0"/>
          <w:rtl/>
        </w:rPr>
        <w:t xml:space="preserve"> אותו מקיימת הקטינה </w:t>
      </w:r>
      <w:r w:rsidR="003D3921">
        <w:rPr>
          <w:rFonts w:ascii="Arial" w:hAnsi="Arial" w:hint="cs"/>
          <w:noProof w:val="0"/>
          <w:rtl/>
        </w:rPr>
        <w:t>ב</w:t>
      </w:r>
      <w:r>
        <w:rPr>
          <w:rFonts w:ascii="Arial" w:hAnsi="Arial" w:hint="cs"/>
          <w:noProof w:val="0"/>
          <w:rtl/>
        </w:rPr>
        <w:t>מחיצתו מאז ומתמיד וכי התעלמה לחלוטין מכך שהוא עובד פחות שעות מה</w:t>
      </w:r>
      <w:r w:rsidR="00D008A3">
        <w:rPr>
          <w:rFonts w:ascii="Arial" w:hAnsi="Arial" w:hint="cs"/>
          <w:noProof w:val="0"/>
          <w:rtl/>
        </w:rPr>
        <w:t>נתבעת. לשיטתו המומחית לא עשתה בדיקות עצמאיות או מקצועיות וכל המלצותיה מבוסס</w:t>
      </w:r>
      <w:r w:rsidR="00DA33DF">
        <w:rPr>
          <w:rFonts w:ascii="Arial" w:hAnsi="Arial" w:hint="cs"/>
          <w:noProof w:val="0"/>
          <w:rtl/>
        </w:rPr>
        <w:t>ות</w:t>
      </w:r>
      <w:r w:rsidR="00D008A3">
        <w:rPr>
          <w:rFonts w:ascii="Arial" w:hAnsi="Arial" w:hint="cs"/>
          <w:noProof w:val="0"/>
          <w:rtl/>
        </w:rPr>
        <w:t xml:space="preserve"> על השקפת עולם ואג</w:t>
      </w:r>
      <w:r w:rsidR="00FD02C4">
        <w:rPr>
          <w:rFonts w:ascii="Arial" w:hAnsi="Arial" w:hint="cs"/>
          <w:noProof w:val="0"/>
          <w:rtl/>
        </w:rPr>
        <w:t>'</w:t>
      </w:r>
      <w:r w:rsidR="00D008A3">
        <w:rPr>
          <w:rFonts w:ascii="Arial" w:hAnsi="Arial" w:hint="cs"/>
          <w:noProof w:val="0"/>
          <w:rtl/>
        </w:rPr>
        <w:t>נדה מגדרית. עוד הוסיף התובע וטען כי ההליך זוהם מראשיתו על ידי הנתבעת וכי כבר מלכתחילה התריע על התנהלותה הפסולה של הנתבעת. במסגרת התגובה ציין התובע כ</w:t>
      </w:r>
      <w:r>
        <w:rPr>
          <w:rFonts w:ascii="Arial" w:hAnsi="Arial" w:hint="cs"/>
          <w:noProof w:val="0"/>
          <w:rtl/>
        </w:rPr>
        <w:t xml:space="preserve">י שלח למומחית שאלות הבהרה </w:t>
      </w:r>
      <w:r w:rsidR="00D008A3">
        <w:rPr>
          <w:rFonts w:ascii="Arial" w:hAnsi="Arial" w:hint="cs"/>
          <w:noProof w:val="0"/>
          <w:rtl/>
        </w:rPr>
        <w:t>ועתר לאפשר לצדדים להגיש תגובה משלימה לאחר קבלת תשובות ההבהרה וכן לקבוע דיון בהול במסגרתו יתאפשר לו לחקור את המומחית בחקירה נגדית על חוות הדעת.</w:t>
      </w:r>
    </w:p>
    <w:p w:rsidR="004F7771" w:rsidRPr="004F7771" w:rsidRDefault="004F7771" w:rsidP="004F7771">
      <w:pPr>
        <w:pStyle w:val="ad"/>
        <w:rPr>
          <w:rFonts w:ascii="Arial" w:hAnsi="Arial"/>
          <w:noProof w:val="0"/>
          <w:rtl/>
        </w:rPr>
      </w:pPr>
    </w:p>
    <w:p w:rsidR="00053FA1" w:rsidRDefault="00D008A3" w:rsidP="00053FA1">
      <w:pPr>
        <w:pStyle w:val="ad"/>
        <w:numPr>
          <w:ilvl w:val="0"/>
          <w:numId w:val="1"/>
        </w:numPr>
        <w:spacing w:line="360" w:lineRule="auto"/>
        <w:jc w:val="both"/>
        <w:rPr>
          <w:rFonts w:ascii="Arial" w:hAnsi="Arial"/>
          <w:noProof w:val="0"/>
        </w:rPr>
      </w:pPr>
      <w:r>
        <w:rPr>
          <w:rFonts w:ascii="Arial" w:hAnsi="Arial" w:hint="cs"/>
          <w:noProof w:val="0"/>
          <w:rtl/>
        </w:rPr>
        <w:t>ביום 21.8.24 בית המשפט ביקש עדכון המומחית, עד למחרת בשעה 12:</w:t>
      </w:r>
      <w:r w:rsidR="004F7771">
        <w:rPr>
          <w:rFonts w:ascii="Arial" w:hAnsi="Arial" w:hint="cs"/>
          <w:noProof w:val="0"/>
          <w:rtl/>
        </w:rPr>
        <w:t>00 מתי עתידה לה</w:t>
      </w:r>
      <w:r>
        <w:rPr>
          <w:rFonts w:ascii="Arial" w:hAnsi="Arial" w:hint="cs"/>
          <w:noProof w:val="0"/>
          <w:rtl/>
        </w:rPr>
        <w:t>ש</w:t>
      </w:r>
      <w:r w:rsidR="004F7771">
        <w:rPr>
          <w:rFonts w:ascii="Arial" w:hAnsi="Arial" w:hint="cs"/>
          <w:noProof w:val="0"/>
          <w:rtl/>
        </w:rPr>
        <w:t>י</w:t>
      </w:r>
      <w:r>
        <w:rPr>
          <w:rFonts w:ascii="Arial" w:hAnsi="Arial" w:hint="cs"/>
          <w:noProof w:val="0"/>
          <w:rtl/>
        </w:rPr>
        <w:t>ב לשאלות ההבהרה שנשלחו אליה. ביום 22.8.24 הגישה המומחית הודעת עדכון לפיה נשלחו אליה 39 שאלות הבהרה, כאשר כל שאלה מורכבת משאלות נוספות ולאור חשיבות הסוגיה העומדת על הפרק, יעשה מאמץ ל</w:t>
      </w:r>
      <w:r w:rsidR="00053FA1">
        <w:rPr>
          <w:rFonts w:ascii="Arial" w:hAnsi="Arial" w:hint="cs"/>
          <w:noProof w:val="0"/>
          <w:rtl/>
        </w:rPr>
        <w:t xml:space="preserve">סיים את המענה עד ליום 25.8.2024 ואכן תשובותיה הוגשו </w:t>
      </w:r>
      <w:r w:rsidR="004F7771" w:rsidRPr="00053FA1">
        <w:rPr>
          <w:rFonts w:ascii="Arial" w:hAnsi="Arial" w:hint="cs"/>
          <w:noProof w:val="0"/>
          <w:rtl/>
        </w:rPr>
        <w:t xml:space="preserve">ביום </w:t>
      </w:r>
      <w:r w:rsidR="00053FA1" w:rsidRPr="00053FA1">
        <w:rPr>
          <w:rFonts w:ascii="Arial" w:hAnsi="Arial" w:hint="cs"/>
          <w:noProof w:val="0"/>
          <w:rtl/>
        </w:rPr>
        <w:t>25.8.2024</w:t>
      </w:r>
      <w:r w:rsidR="004F7771" w:rsidRPr="00053FA1">
        <w:rPr>
          <w:rFonts w:ascii="Arial" w:hAnsi="Arial" w:hint="cs"/>
          <w:noProof w:val="0"/>
          <w:rtl/>
        </w:rPr>
        <w:t xml:space="preserve"> </w:t>
      </w:r>
      <w:r w:rsidR="00053FA1">
        <w:rPr>
          <w:rFonts w:ascii="Arial" w:hAnsi="Arial" w:hint="cs"/>
          <w:noProof w:val="0"/>
          <w:rtl/>
        </w:rPr>
        <w:t>.</w:t>
      </w:r>
    </w:p>
    <w:p w:rsidR="00053FA1" w:rsidRPr="00053FA1" w:rsidRDefault="00053FA1" w:rsidP="00053FA1">
      <w:pPr>
        <w:pStyle w:val="ad"/>
        <w:rPr>
          <w:rFonts w:ascii="Arial" w:hAnsi="Arial"/>
          <w:noProof w:val="0"/>
          <w:rtl/>
        </w:rPr>
      </w:pPr>
    </w:p>
    <w:p w:rsidR="00D008A3" w:rsidRPr="004F7771" w:rsidRDefault="00D008A3" w:rsidP="00D008A3">
      <w:pPr>
        <w:spacing w:line="360" w:lineRule="auto"/>
        <w:jc w:val="both"/>
        <w:rPr>
          <w:rFonts w:ascii="Arial" w:hAnsi="Arial"/>
          <w:b/>
          <w:bCs/>
          <w:noProof w:val="0"/>
          <w:u w:val="single"/>
          <w:rtl/>
        </w:rPr>
      </w:pPr>
      <w:r w:rsidRPr="004F7771">
        <w:rPr>
          <w:rFonts w:ascii="Arial" w:hAnsi="Arial" w:hint="cs"/>
          <w:b/>
          <w:bCs/>
          <w:noProof w:val="0"/>
          <w:u w:val="single"/>
          <w:rtl/>
        </w:rPr>
        <w:t>דיון והכרעה</w:t>
      </w:r>
    </w:p>
    <w:p w:rsidR="009D3EDB" w:rsidRDefault="009D3EDB" w:rsidP="00053FA1">
      <w:pPr>
        <w:pStyle w:val="ad"/>
        <w:jc w:val="both"/>
        <w:rPr>
          <w:rFonts w:ascii="Arial" w:hAnsi="Arial"/>
          <w:noProof w:val="0"/>
        </w:rPr>
      </w:pPr>
    </w:p>
    <w:p w:rsidR="009D3EDB" w:rsidRDefault="0065143B" w:rsidP="00D45FED">
      <w:pPr>
        <w:pStyle w:val="ad"/>
        <w:numPr>
          <w:ilvl w:val="0"/>
          <w:numId w:val="1"/>
        </w:numPr>
        <w:spacing w:line="360" w:lineRule="auto"/>
        <w:jc w:val="both"/>
        <w:rPr>
          <w:rFonts w:ascii="Arial" w:hAnsi="Arial"/>
          <w:noProof w:val="0"/>
        </w:rPr>
      </w:pPr>
      <w:r>
        <w:rPr>
          <w:rFonts w:ascii="Arial" w:hAnsi="Arial" w:hint="cs"/>
          <w:noProof w:val="0"/>
          <w:rtl/>
        </w:rPr>
        <w:t xml:space="preserve">כבר </w:t>
      </w:r>
      <w:r w:rsidR="009D3EDB">
        <w:rPr>
          <w:rFonts w:ascii="Arial" w:hAnsi="Arial" w:hint="cs"/>
          <w:noProof w:val="0"/>
          <w:rtl/>
        </w:rPr>
        <w:t xml:space="preserve">בראשית פרק זה יאמר כי </w:t>
      </w:r>
      <w:r>
        <w:rPr>
          <w:rFonts w:ascii="Arial" w:hAnsi="Arial" w:hint="cs"/>
          <w:noProof w:val="0"/>
          <w:rtl/>
        </w:rPr>
        <w:t xml:space="preserve">במקרה דנן </w:t>
      </w:r>
      <w:r w:rsidR="009D3EDB">
        <w:rPr>
          <w:rFonts w:ascii="Arial" w:hAnsi="Arial" w:hint="cs"/>
          <w:noProof w:val="0"/>
          <w:rtl/>
        </w:rPr>
        <w:t>בית המשפט מקבל את עמדת המומחית</w:t>
      </w:r>
      <w:r>
        <w:rPr>
          <w:rFonts w:ascii="Arial" w:hAnsi="Arial" w:hint="cs"/>
          <w:noProof w:val="0"/>
          <w:rtl/>
        </w:rPr>
        <w:t xml:space="preserve"> לפיה טובת הקטינה הינה רי</w:t>
      </w:r>
      <w:r w:rsidR="00E54D1B">
        <w:rPr>
          <w:rFonts w:ascii="Arial" w:hAnsi="Arial" w:hint="cs"/>
          <w:noProof w:val="0"/>
          <w:rtl/>
        </w:rPr>
        <w:t>שומה במסגרת החינוכית ב</w:t>
      </w:r>
      <w:r w:rsidR="00097065">
        <w:rPr>
          <w:rFonts w:ascii="Arial" w:hAnsi="Arial" w:hint="cs"/>
          <w:noProof w:val="0"/>
          <w:rtl/>
        </w:rPr>
        <w:t xml:space="preserve">מועצה האזורית, בקיבוץ </w:t>
      </w:r>
      <w:r w:rsidR="00097065">
        <w:rPr>
          <w:rFonts w:ascii="Arial" w:hAnsi="Arial" w:hint="cs"/>
          <w:noProof w:val="0"/>
        </w:rPr>
        <w:t>XXX</w:t>
      </w:r>
      <w:r w:rsidR="00D45FED">
        <w:rPr>
          <w:rFonts w:ascii="Arial" w:hAnsi="Arial" w:hint="cs"/>
          <w:noProof w:val="0"/>
          <w:rtl/>
        </w:rPr>
        <w:t xml:space="preserve">, </w:t>
      </w:r>
      <w:r w:rsidR="00E54D1B">
        <w:rPr>
          <w:rFonts w:ascii="Arial" w:hAnsi="Arial" w:hint="cs"/>
          <w:noProof w:val="0"/>
          <w:rtl/>
        </w:rPr>
        <w:t>והכל</w:t>
      </w:r>
      <w:r>
        <w:rPr>
          <w:rFonts w:ascii="Arial" w:hAnsi="Arial" w:hint="cs"/>
          <w:noProof w:val="0"/>
          <w:rtl/>
        </w:rPr>
        <w:t xml:space="preserve"> </w:t>
      </w:r>
      <w:r w:rsidR="009D3EDB">
        <w:rPr>
          <w:rFonts w:ascii="Arial" w:hAnsi="Arial" w:hint="cs"/>
          <w:noProof w:val="0"/>
          <w:rtl/>
        </w:rPr>
        <w:t>בשל הנימוקים שיפורטו בפרק זה.</w:t>
      </w:r>
    </w:p>
    <w:p w:rsidR="009D3EDB" w:rsidRPr="00D45FED" w:rsidRDefault="009D3EDB" w:rsidP="00AE2BC4">
      <w:pPr>
        <w:pStyle w:val="ad"/>
        <w:jc w:val="both"/>
        <w:rPr>
          <w:rFonts w:ascii="Arial" w:hAnsi="Arial"/>
          <w:noProof w:val="0"/>
        </w:rPr>
      </w:pPr>
    </w:p>
    <w:p w:rsidR="009D3EDB" w:rsidRDefault="009D3EDB" w:rsidP="00832ABB">
      <w:pPr>
        <w:pStyle w:val="ad"/>
        <w:numPr>
          <w:ilvl w:val="0"/>
          <w:numId w:val="1"/>
        </w:numPr>
        <w:spacing w:line="360" w:lineRule="auto"/>
        <w:jc w:val="both"/>
        <w:rPr>
          <w:rFonts w:ascii="Arial" w:hAnsi="Arial"/>
          <w:noProof w:val="0"/>
        </w:rPr>
      </w:pPr>
      <w:r>
        <w:rPr>
          <w:rFonts w:ascii="Arial" w:hAnsi="Arial" w:hint="cs"/>
          <w:noProof w:val="0"/>
          <w:rtl/>
        </w:rPr>
        <w:t>עוד יצוין כבר בתחילת פרק זה, כי נוכח סד הזמנים הקצר ופגרת בית המשפט</w:t>
      </w:r>
      <w:r w:rsidR="00832ABB">
        <w:rPr>
          <w:rFonts w:ascii="Arial" w:hAnsi="Arial" w:hint="cs"/>
          <w:noProof w:val="0"/>
          <w:rtl/>
        </w:rPr>
        <w:t xml:space="preserve"> מחד</w:t>
      </w:r>
      <w:r w:rsidR="00AE2BC4">
        <w:rPr>
          <w:rFonts w:ascii="Arial" w:hAnsi="Arial" w:hint="cs"/>
          <w:noProof w:val="0"/>
          <w:rtl/>
        </w:rPr>
        <w:t>,</w:t>
      </w:r>
      <w:r w:rsidR="00832ABB">
        <w:rPr>
          <w:rFonts w:ascii="Arial" w:hAnsi="Arial" w:hint="cs"/>
          <w:noProof w:val="0"/>
          <w:rtl/>
        </w:rPr>
        <w:t xml:space="preserve"> והצורך ואף החובה</w:t>
      </w:r>
      <w:r w:rsidR="00AE2BC4">
        <w:rPr>
          <w:rFonts w:ascii="Arial" w:hAnsi="Arial" w:hint="cs"/>
          <w:noProof w:val="0"/>
          <w:rtl/>
        </w:rPr>
        <w:t>,</w:t>
      </w:r>
      <w:r w:rsidR="00832ABB">
        <w:rPr>
          <w:rFonts w:ascii="Arial" w:hAnsi="Arial" w:hint="cs"/>
          <w:noProof w:val="0"/>
          <w:rtl/>
        </w:rPr>
        <w:t xml:space="preserve"> לאפשר לקטינה להתחיל את שנת הלימודים הבאה במועדה, במסגרת חינוכית</w:t>
      </w:r>
      <w:r>
        <w:rPr>
          <w:rFonts w:ascii="Arial" w:hAnsi="Arial" w:hint="cs"/>
          <w:noProof w:val="0"/>
          <w:rtl/>
        </w:rPr>
        <w:t xml:space="preserve">, </w:t>
      </w:r>
      <w:r w:rsidR="00AE2BC4">
        <w:rPr>
          <w:rFonts w:ascii="Arial" w:hAnsi="Arial" w:hint="cs"/>
          <w:noProof w:val="0"/>
          <w:rtl/>
        </w:rPr>
        <w:t xml:space="preserve">מאידך, </w:t>
      </w:r>
      <w:r>
        <w:rPr>
          <w:rFonts w:ascii="Arial" w:hAnsi="Arial" w:hint="cs"/>
          <w:noProof w:val="0"/>
          <w:rtl/>
        </w:rPr>
        <w:t>בית המשפט אינו יכול להיעתר לבקשת התובע ל</w:t>
      </w:r>
      <w:r w:rsidR="00832ABB">
        <w:rPr>
          <w:rFonts w:ascii="Arial" w:hAnsi="Arial" w:hint="cs"/>
          <w:noProof w:val="0"/>
          <w:rtl/>
        </w:rPr>
        <w:t>ה</w:t>
      </w:r>
      <w:r w:rsidR="00E54D1B">
        <w:rPr>
          <w:rFonts w:ascii="Arial" w:hAnsi="Arial" w:hint="cs"/>
          <w:noProof w:val="0"/>
          <w:rtl/>
        </w:rPr>
        <w:t>מתין ל</w:t>
      </w:r>
      <w:r w:rsidR="00AE2BC4">
        <w:rPr>
          <w:rFonts w:ascii="Arial" w:hAnsi="Arial" w:hint="cs"/>
          <w:noProof w:val="0"/>
          <w:rtl/>
        </w:rPr>
        <w:t>ה</w:t>
      </w:r>
      <w:r w:rsidR="00832ABB">
        <w:rPr>
          <w:rFonts w:ascii="Arial" w:hAnsi="Arial" w:hint="cs"/>
          <w:noProof w:val="0"/>
          <w:rtl/>
        </w:rPr>
        <w:t xml:space="preserve">כרעה עד </w:t>
      </w:r>
      <w:r>
        <w:rPr>
          <w:rFonts w:ascii="Arial" w:hAnsi="Arial" w:hint="cs"/>
          <w:noProof w:val="0"/>
          <w:rtl/>
        </w:rPr>
        <w:t>קיום דיון וחקירת המומחית</w:t>
      </w:r>
      <w:r w:rsidR="00832ABB">
        <w:rPr>
          <w:rFonts w:ascii="Arial" w:hAnsi="Arial" w:hint="cs"/>
          <w:noProof w:val="0"/>
          <w:rtl/>
        </w:rPr>
        <w:t xml:space="preserve">. </w:t>
      </w:r>
      <w:r>
        <w:rPr>
          <w:rFonts w:ascii="Arial" w:hAnsi="Arial" w:hint="cs"/>
          <w:noProof w:val="0"/>
          <w:rtl/>
        </w:rPr>
        <w:t>ככל שהתובע יעמוד על כך, יקבע דיון לאחר תום הפגרה</w:t>
      </w:r>
      <w:r w:rsidR="00832ABB">
        <w:rPr>
          <w:rFonts w:ascii="Arial" w:hAnsi="Arial" w:hint="cs"/>
          <w:noProof w:val="0"/>
          <w:rtl/>
        </w:rPr>
        <w:t>, אולם לא יהיה בכך בכדי לעכב החלטה זו</w:t>
      </w:r>
      <w:r>
        <w:rPr>
          <w:rFonts w:ascii="Arial" w:hAnsi="Arial" w:hint="cs"/>
          <w:noProof w:val="0"/>
          <w:rtl/>
        </w:rPr>
        <w:t>.</w:t>
      </w:r>
    </w:p>
    <w:p w:rsidR="009D3EDB" w:rsidRPr="009D3EDB" w:rsidRDefault="009D3EDB" w:rsidP="009D3EDB">
      <w:pPr>
        <w:pStyle w:val="ad"/>
        <w:rPr>
          <w:rFonts w:ascii="Arial" w:hAnsi="Arial"/>
          <w:noProof w:val="0"/>
          <w:rtl/>
        </w:rPr>
      </w:pPr>
    </w:p>
    <w:p w:rsidR="000203CB" w:rsidRDefault="009D3EDB" w:rsidP="000203CB">
      <w:pPr>
        <w:pStyle w:val="ad"/>
        <w:numPr>
          <w:ilvl w:val="0"/>
          <w:numId w:val="1"/>
        </w:numPr>
        <w:spacing w:line="360" w:lineRule="auto"/>
        <w:jc w:val="both"/>
        <w:rPr>
          <w:rFonts w:ascii="Arial" w:hAnsi="Arial"/>
          <w:noProof w:val="0"/>
        </w:rPr>
      </w:pPr>
      <w:r>
        <w:rPr>
          <w:rFonts w:ascii="Arial" w:hAnsi="Arial" w:hint="cs"/>
          <w:noProof w:val="0"/>
          <w:rtl/>
        </w:rPr>
        <w:t xml:space="preserve">יחד עם זאת יודגש כי התובע הגיש שאלות הבהרה רבות למומחית, ועולה מתשובותיה כי התייחסה ברצינות וביסודיות רבה לכל אחת מהשאלות. </w:t>
      </w:r>
      <w:r w:rsidR="00832ABB">
        <w:rPr>
          <w:rFonts w:ascii="Arial" w:hAnsi="Arial" w:hint="cs"/>
          <w:noProof w:val="0"/>
          <w:rtl/>
        </w:rPr>
        <w:t>אומנם</w:t>
      </w:r>
      <w:r>
        <w:rPr>
          <w:rFonts w:ascii="Arial" w:hAnsi="Arial" w:hint="cs"/>
          <w:noProof w:val="0"/>
          <w:rtl/>
        </w:rPr>
        <w:t xml:space="preserve"> אין בכך בכדי למנוע</w:t>
      </w:r>
      <w:r w:rsidR="00832ABB">
        <w:rPr>
          <w:rFonts w:ascii="Arial" w:hAnsi="Arial" w:hint="cs"/>
          <w:noProof w:val="0"/>
          <w:rtl/>
        </w:rPr>
        <w:t xml:space="preserve"> </w:t>
      </w:r>
      <w:r w:rsidR="00832ABB">
        <w:rPr>
          <w:rFonts w:ascii="Arial" w:hAnsi="Arial" w:hint="cs"/>
          <w:noProof w:val="0"/>
          <w:rtl/>
        </w:rPr>
        <w:lastRenderedPageBreak/>
        <w:t>אוטומטית</w:t>
      </w:r>
      <w:r>
        <w:rPr>
          <w:rFonts w:ascii="Arial" w:hAnsi="Arial" w:hint="cs"/>
          <w:noProof w:val="0"/>
          <w:rtl/>
        </w:rPr>
        <w:t xml:space="preserve"> מהתובע לדרוש את חקירתה, אולם יש בכך בכדי להעיד כי ניתנה לתובע האפשרות למצות את רוב הפעולות המשפטיות העומדות לו על פי דין</w:t>
      </w:r>
      <w:r w:rsidR="00832ABB">
        <w:rPr>
          <w:rFonts w:ascii="Arial" w:hAnsi="Arial" w:hint="cs"/>
          <w:noProof w:val="0"/>
          <w:rtl/>
        </w:rPr>
        <w:t>, והוא עשה כן</w:t>
      </w:r>
      <w:r w:rsidR="00983C6C">
        <w:rPr>
          <w:rFonts w:ascii="Arial" w:hAnsi="Arial" w:hint="cs"/>
          <w:noProof w:val="0"/>
          <w:rtl/>
        </w:rPr>
        <w:t>, ונתונים אלה עומדים בפני בית המשפט, בבואו להכריע בסוגייה.</w:t>
      </w:r>
    </w:p>
    <w:p w:rsidR="000203CB" w:rsidRPr="000203CB" w:rsidRDefault="000203CB" w:rsidP="000203CB">
      <w:pPr>
        <w:pStyle w:val="ad"/>
        <w:rPr>
          <w:rFonts w:ascii="Arial" w:hAnsi="Arial"/>
          <w:b/>
          <w:bCs/>
          <w:rtl/>
        </w:rPr>
      </w:pPr>
    </w:p>
    <w:p w:rsidR="000203CB" w:rsidRPr="000203CB" w:rsidRDefault="000203CB" w:rsidP="00E54D1B">
      <w:pPr>
        <w:pStyle w:val="ad"/>
        <w:numPr>
          <w:ilvl w:val="0"/>
          <w:numId w:val="1"/>
        </w:numPr>
        <w:spacing w:line="360" w:lineRule="auto"/>
        <w:jc w:val="both"/>
        <w:rPr>
          <w:rFonts w:ascii="Arial" w:hAnsi="Arial"/>
          <w:noProof w:val="0"/>
        </w:rPr>
      </w:pPr>
      <w:r>
        <w:rPr>
          <w:rFonts w:ascii="Arial" w:hAnsi="Arial" w:hint="cs"/>
          <w:b/>
          <w:bCs/>
          <w:rtl/>
        </w:rPr>
        <w:t>הפסיקה קבע</w:t>
      </w:r>
      <w:r w:rsidR="00E54D1B">
        <w:rPr>
          <w:rFonts w:ascii="Arial" w:hAnsi="Arial" w:hint="cs"/>
          <w:b/>
          <w:bCs/>
          <w:rtl/>
        </w:rPr>
        <w:t>ה</w:t>
      </w:r>
      <w:r>
        <w:rPr>
          <w:rFonts w:ascii="Arial" w:hAnsi="Arial" w:hint="cs"/>
          <w:b/>
          <w:bCs/>
          <w:rtl/>
        </w:rPr>
        <w:t xml:space="preserve"> בשאלת </w:t>
      </w:r>
      <w:r w:rsidRPr="000203CB">
        <w:rPr>
          <w:rFonts w:ascii="Arial" w:hAnsi="Arial"/>
          <w:b/>
          <w:bCs/>
          <w:rtl/>
        </w:rPr>
        <w:t>בחירת מסגרת החינוך, כי יש לבחון מספר שיקולים</w:t>
      </w:r>
      <w:r w:rsidRPr="000203CB">
        <w:rPr>
          <w:rFonts w:ascii="Arial" w:hAnsi="Arial"/>
          <w:rtl/>
        </w:rPr>
        <w:t xml:space="preserve">, </w:t>
      </w:r>
      <w:r w:rsidR="00E54D1B">
        <w:rPr>
          <w:noProof w:val="0"/>
          <w:rtl/>
        </w:rPr>
        <w:t>וביניהם בטחון ויציבות בחיי הקטין; הבטחת השתלבות הקטין במסגרת חינוכית עתידית; פגיעה בסדר יומו של הקטין; הבטחת קיומה של מסגרת חברתית שוטפת לקטין; שיקולים לעניין קשיי ההורים ומשקלם; מעמד ההורה המשמורן; רצון הילד ושמיעתו</w:t>
      </w:r>
      <w:r w:rsidR="00E54D1B">
        <w:rPr>
          <w:rFonts w:ascii="Arial" w:hAnsi="Arial" w:hint="cs"/>
          <w:rtl/>
        </w:rPr>
        <w:t xml:space="preserve">. </w:t>
      </w:r>
      <w:r w:rsidRPr="000203CB">
        <w:rPr>
          <w:rFonts w:ascii="Arial" w:hAnsi="Arial"/>
          <w:rtl/>
        </w:rPr>
        <w:t>ר</w:t>
      </w:r>
      <w:r w:rsidR="007317E8">
        <w:rPr>
          <w:rFonts w:ascii="Arial" w:hAnsi="Arial" w:hint="cs"/>
          <w:rtl/>
        </w:rPr>
        <w:t>או</w:t>
      </w:r>
      <w:r w:rsidRPr="000203CB">
        <w:rPr>
          <w:rFonts w:ascii="Arial" w:hAnsi="Arial"/>
          <w:rtl/>
        </w:rPr>
        <w:t xml:space="preserve"> החלטת  </w:t>
      </w:r>
      <w:r w:rsidR="007317E8">
        <w:rPr>
          <w:rFonts w:ascii="Arial" w:hAnsi="Arial" w:hint="cs"/>
          <w:rtl/>
        </w:rPr>
        <w:t xml:space="preserve">חברתי </w:t>
      </w:r>
      <w:r w:rsidRPr="000203CB">
        <w:rPr>
          <w:rFonts w:ascii="Arial" w:hAnsi="Arial"/>
          <w:rtl/>
        </w:rPr>
        <w:t xml:space="preserve">כב' השופטת מלר-שלו </w:t>
      </w:r>
      <w:r w:rsidRPr="000203CB">
        <w:rPr>
          <w:rFonts w:ascii="Arial" w:hAnsi="Arial"/>
          <w:u w:val="single"/>
          <w:rtl/>
        </w:rPr>
        <w:t>בתלה"מ (פ"ת) 1080-08-18 פלונית נ' אלמוני</w:t>
      </w:r>
      <w:r w:rsidRPr="000203CB">
        <w:rPr>
          <w:rFonts w:ascii="Arial" w:hAnsi="Arial"/>
          <w:rtl/>
        </w:rPr>
        <w:t xml:space="preserve"> (נבו, 10/8/21) והחלטת כב' השופט זגורי ב</w:t>
      </w:r>
      <w:hyperlink r:id="rId13" w:history="1">
        <w:r w:rsidRPr="000203CB">
          <w:rPr>
            <w:rStyle w:val="Hyperlink"/>
            <w:rFonts w:ascii="Arial" w:hAnsi="Arial"/>
            <w:rtl/>
          </w:rPr>
          <w:t>י"ס (משפחה נצרת) 56923-08-21 פלונית נ' פלוני</w:t>
        </w:r>
        <w:r w:rsidRPr="000203CB">
          <w:rPr>
            <w:rStyle w:val="Hyperlink"/>
            <w:rFonts w:ascii="Arial" w:hAnsi="Arial"/>
            <w:b/>
            <w:bCs/>
            <w:rtl/>
          </w:rPr>
          <w:t> </w:t>
        </w:r>
        <w:r w:rsidRPr="000203CB">
          <w:rPr>
            <w:rStyle w:val="Hyperlink"/>
            <w:rFonts w:ascii="Arial" w:hAnsi="Arial"/>
            <w:rtl/>
          </w:rPr>
          <w:t>(נבו 31/8/21)‏</w:t>
        </w:r>
      </w:hyperlink>
      <w:r w:rsidRPr="000203CB">
        <w:rPr>
          <w:rFonts w:ascii="Arial" w:hAnsi="Arial"/>
          <w:rtl/>
        </w:rPr>
        <w:t xml:space="preserve">. </w:t>
      </w:r>
    </w:p>
    <w:p w:rsidR="000203CB" w:rsidRDefault="000203CB" w:rsidP="00053FA1">
      <w:pPr>
        <w:jc w:val="both"/>
        <w:rPr>
          <w:rFonts w:ascii="Arial" w:hAnsi="Arial"/>
        </w:rPr>
      </w:pPr>
    </w:p>
    <w:p w:rsidR="00E54D1B" w:rsidRDefault="00E54D1B" w:rsidP="009D3EDB">
      <w:pPr>
        <w:pStyle w:val="ad"/>
        <w:numPr>
          <w:ilvl w:val="0"/>
          <w:numId w:val="1"/>
        </w:numPr>
        <w:spacing w:line="360" w:lineRule="auto"/>
        <w:jc w:val="both"/>
        <w:rPr>
          <w:rFonts w:ascii="Arial" w:hAnsi="Arial"/>
          <w:noProof w:val="0"/>
        </w:rPr>
      </w:pPr>
      <w:r>
        <w:rPr>
          <w:rFonts w:ascii="Arial" w:hAnsi="Arial" w:hint="cs"/>
          <w:noProof w:val="0"/>
          <w:rtl/>
        </w:rPr>
        <w:t>ולבחינת הפרמטרים בנסיבות שלפנינו:</w:t>
      </w:r>
    </w:p>
    <w:p w:rsidR="00E54D1B" w:rsidRPr="00E54D1B" w:rsidRDefault="00E54D1B" w:rsidP="00053FA1">
      <w:pPr>
        <w:pStyle w:val="ad"/>
        <w:rPr>
          <w:rFonts w:ascii="Arial" w:hAnsi="Arial"/>
          <w:noProof w:val="0"/>
          <w:rtl/>
        </w:rPr>
      </w:pPr>
    </w:p>
    <w:p w:rsidR="007317E8" w:rsidRDefault="00AE2BC4" w:rsidP="00DA33DF">
      <w:pPr>
        <w:pStyle w:val="ad"/>
        <w:numPr>
          <w:ilvl w:val="0"/>
          <w:numId w:val="1"/>
        </w:numPr>
        <w:spacing w:line="360" w:lineRule="auto"/>
        <w:jc w:val="both"/>
        <w:rPr>
          <w:rFonts w:ascii="Arial" w:hAnsi="Arial"/>
          <w:noProof w:val="0"/>
        </w:rPr>
      </w:pPr>
      <w:r>
        <w:rPr>
          <w:rFonts w:ascii="Arial" w:hAnsi="Arial" w:hint="cs"/>
          <w:b/>
          <w:bCs/>
          <w:noProof w:val="0"/>
          <w:rtl/>
        </w:rPr>
        <w:t>השתלבות ב</w:t>
      </w:r>
      <w:r w:rsidR="007317E8" w:rsidRPr="007317E8">
        <w:rPr>
          <w:rFonts w:ascii="Arial" w:hAnsi="Arial" w:hint="cs"/>
          <w:b/>
          <w:bCs/>
          <w:noProof w:val="0"/>
          <w:rtl/>
        </w:rPr>
        <w:t>כתה א'</w:t>
      </w:r>
      <w:r w:rsidR="007317E8">
        <w:rPr>
          <w:rFonts w:ascii="Arial" w:hAnsi="Arial" w:hint="cs"/>
          <w:noProof w:val="0"/>
          <w:rtl/>
        </w:rPr>
        <w:t xml:space="preserve"> </w:t>
      </w:r>
      <w:r w:rsidR="00E078CD" w:rsidRPr="00E078CD">
        <w:rPr>
          <w:rFonts w:ascii="Arial" w:hAnsi="Arial" w:hint="cs"/>
          <w:b/>
          <w:bCs/>
          <w:noProof w:val="0"/>
          <w:rtl/>
        </w:rPr>
        <w:t>ו</w:t>
      </w:r>
      <w:r w:rsidR="00DC3FB5" w:rsidRPr="00E078CD">
        <w:rPr>
          <w:rFonts w:ascii="Arial" w:hAnsi="Arial" w:hint="cs"/>
          <w:b/>
          <w:bCs/>
          <w:noProof w:val="0"/>
          <w:rtl/>
        </w:rPr>
        <w:t>המשכיות חברתית</w:t>
      </w:r>
      <w:r w:rsidR="00DC3FB5">
        <w:rPr>
          <w:rFonts w:ascii="Arial" w:hAnsi="Arial" w:hint="cs"/>
          <w:noProof w:val="0"/>
          <w:rtl/>
        </w:rPr>
        <w:t xml:space="preserve"> </w:t>
      </w:r>
      <w:r w:rsidR="007317E8">
        <w:rPr>
          <w:rFonts w:ascii="Arial" w:hAnsi="Arial"/>
          <w:noProof w:val="0"/>
          <w:rtl/>
        </w:rPr>
        <w:t>–</w:t>
      </w:r>
      <w:r w:rsidR="007317E8">
        <w:rPr>
          <w:rFonts w:ascii="Arial" w:hAnsi="Arial" w:hint="cs"/>
          <w:noProof w:val="0"/>
          <w:rtl/>
        </w:rPr>
        <w:t xml:space="preserve"> המעבר לכתה א' הינו מעבר משמעותי ביותר, אם לא הגדול שביניהם, ואף אם מהבחינה של שינוי מסגרת חינוכית </w:t>
      </w:r>
      <w:r w:rsidR="007317E8">
        <w:rPr>
          <w:rFonts w:ascii="Arial" w:hAnsi="Arial"/>
          <w:noProof w:val="0"/>
          <w:rtl/>
        </w:rPr>
        <w:t>–</w:t>
      </w:r>
      <w:r w:rsidR="007317E8">
        <w:rPr>
          <w:rFonts w:ascii="Arial" w:hAnsi="Arial" w:hint="cs"/>
          <w:noProof w:val="0"/>
          <w:rtl/>
        </w:rPr>
        <w:t xml:space="preserve"> מ</w:t>
      </w:r>
      <w:r w:rsidR="00DC3FB5">
        <w:rPr>
          <w:rFonts w:ascii="Arial" w:hAnsi="Arial" w:hint="cs"/>
          <w:noProof w:val="0"/>
          <w:rtl/>
        </w:rPr>
        <w:t xml:space="preserve">מסגרת של </w:t>
      </w:r>
      <w:r w:rsidR="007317E8">
        <w:rPr>
          <w:rFonts w:ascii="Arial" w:hAnsi="Arial" w:hint="cs"/>
          <w:noProof w:val="0"/>
          <w:rtl/>
        </w:rPr>
        <w:t>גן ל</w:t>
      </w:r>
      <w:r w:rsidR="00DC3FB5">
        <w:rPr>
          <w:rFonts w:ascii="Arial" w:hAnsi="Arial" w:hint="cs"/>
          <w:noProof w:val="0"/>
          <w:rtl/>
        </w:rPr>
        <w:t xml:space="preserve">מסגרת של </w:t>
      </w:r>
      <w:r w:rsidR="007317E8">
        <w:rPr>
          <w:rFonts w:ascii="Arial" w:hAnsi="Arial" w:hint="cs"/>
          <w:noProof w:val="0"/>
          <w:rtl/>
        </w:rPr>
        <w:t>בית ספר. יחד עם זאת זה הגיל ה</w:t>
      </w:r>
      <w:r w:rsidR="00DC3FB5">
        <w:rPr>
          <w:rFonts w:ascii="Arial" w:hAnsi="Arial" w:hint="cs"/>
          <w:noProof w:val="0"/>
          <w:rtl/>
        </w:rPr>
        <w:t xml:space="preserve">צעיר שנדרש מקטין לעשות את המעבר, ואין נדרש ממנו בגיל כה צעיר, להוכיח בגרות, עצמאות, עמידה על רצונו וכיוצ"ב. </w:t>
      </w:r>
      <w:r w:rsidR="007317E8">
        <w:rPr>
          <w:rFonts w:ascii="Arial" w:hAnsi="Arial" w:hint="cs"/>
          <w:noProof w:val="0"/>
          <w:rtl/>
        </w:rPr>
        <w:t>במצב דברים זה</w:t>
      </w:r>
      <w:r w:rsidR="00DC3FB5">
        <w:rPr>
          <w:rFonts w:ascii="Arial" w:hAnsi="Arial" w:hint="cs"/>
          <w:noProof w:val="0"/>
          <w:rtl/>
        </w:rPr>
        <w:t xml:space="preserve">, כאשר מדובר במעבר למסגרת חדשה </w:t>
      </w:r>
      <w:r w:rsidR="00DC3FB5">
        <w:rPr>
          <w:rFonts w:ascii="Arial" w:hAnsi="Arial"/>
          <w:noProof w:val="0"/>
          <w:rtl/>
        </w:rPr>
        <w:t>–</w:t>
      </w:r>
      <w:r w:rsidR="00DC3FB5">
        <w:rPr>
          <w:rFonts w:ascii="Arial" w:hAnsi="Arial" w:hint="cs"/>
          <w:noProof w:val="0"/>
          <w:rtl/>
        </w:rPr>
        <w:t xml:space="preserve"> בית ספר, שאינה מוכרת בשלב זה, ולא ניתן להשוותה למעברים אחרים, </w:t>
      </w:r>
      <w:r w:rsidR="007317E8">
        <w:rPr>
          <w:rFonts w:ascii="Arial" w:hAnsi="Arial" w:hint="cs"/>
          <w:noProof w:val="0"/>
          <w:rtl/>
        </w:rPr>
        <w:t xml:space="preserve">לחברים, איתם רגיל הקטין להיות ואותם מכיר, משקל רב. במקרה דנן, הבחירה </w:t>
      </w:r>
      <w:r w:rsidR="00DC3FB5">
        <w:rPr>
          <w:rFonts w:ascii="Arial" w:hAnsi="Arial" w:hint="cs"/>
          <w:noProof w:val="0"/>
          <w:rtl/>
        </w:rPr>
        <w:t>ב</w:t>
      </w:r>
      <w:r w:rsidR="007317E8">
        <w:rPr>
          <w:rFonts w:ascii="Arial" w:hAnsi="Arial" w:hint="cs"/>
          <w:noProof w:val="0"/>
          <w:rtl/>
        </w:rPr>
        <w:t xml:space="preserve">מסגרת החינוכית </w:t>
      </w:r>
      <w:r w:rsidR="00FD02C4">
        <w:rPr>
          <w:rFonts w:ascii="Arial" w:hAnsi="Arial" w:hint="cs"/>
          <w:noProof w:val="0"/>
          <w:rtl/>
        </w:rPr>
        <w:t xml:space="preserve">בקיבוץ </w:t>
      </w:r>
      <w:r w:rsidR="00DA33DF">
        <w:rPr>
          <w:rFonts w:ascii="Arial" w:hAnsi="Arial" w:hint="cs"/>
          <w:noProof w:val="0"/>
        </w:rPr>
        <w:t>XXX</w:t>
      </w:r>
      <w:r w:rsidR="00FD02C4">
        <w:rPr>
          <w:rFonts w:ascii="Arial" w:hAnsi="Arial" w:hint="cs"/>
          <w:noProof w:val="0"/>
          <w:rtl/>
        </w:rPr>
        <w:t>,</w:t>
      </w:r>
      <w:r w:rsidR="007317E8">
        <w:rPr>
          <w:rFonts w:ascii="Arial" w:hAnsi="Arial" w:hint="cs"/>
          <w:noProof w:val="0"/>
          <w:rtl/>
        </w:rPr>
        <w:t xml:space="preserve"> הינה מתן אפשרות לקטינה ללמוד עם אותם ילדים אשר היתה עימם בגן, במשך </w:t>
      </w:r>
      <w:r w:rsidR="00565146">
        <w:rPr>
          <w:rFonts w:ascii="Arial" w:hAnsi="Arial" w:hint="cs"/>
          <w:noProof w:val="0"/>
          <w:rtl/>
        </w:rPr>
        <w:t>כל ה</w:t>
      </w:r>
      <w:r w:rsidR="00FD02C4">
        <w:rPr>
          <w:rFonts w:ascii="Arial" w:hAnsi="Arial" w:hint="cs"/>
          <w:noProof w:val="0"/>
          <w:rtl/>
        </w:rPr>
        <w:t>שנים</w:t>
      </w:r>
      <w:r w:rsidR="00565146">
        <w:rPr>
          <w:rFonts w:ascii="Arial" w:hAnsi="Arial" w:hint="cs"/>
          <w:noProof w:val="0"/>
          <w:rtl/>
        </w:rPr>
        <w:t xml:space="preserve"> האחרונות (כ- 4 שנים)</w:t>
      </w:r>
      <w:r w:rsidR="007317E8">
        <w:rPr>
          <w:rFonts w:ascii="Arial" w:hAnsi="Arial" w:hint="cs"/>
          <w:noProof w:val="0"/>
          <w:rtl/>
        </w:rPr>
        <w:t>, אותם כבר מכירה</w:t>
      </w:r>
      <w:r w:rsidR="00DC3FB5">
        <w:rPr>
          <w:rFonts w:ascii="Arial" w:hAnsi="Arial" w:hint="cs"/>
          <w:noProof w:val="0"/>
          <w:rtl/>
        </w:rPr>
        <w:t>, ובכך לחסוך ממנה את הצורך בלהסתגל, בנוסף למסגרת חדשה, גם לחברה חדשה</w:t>
      </w:r>
      <w:r w:rsidR="007317E8">
        <w:rPr>
          <w:rFonts w:ascii="Arial" w:hAnsi="Arial" w:hint="cs"/>
          <w:noProof w:val="0"/>
          <w:rtl/>
        </w:rPr>
        <w:t>.</w:t>
      </w:r>
    </w:p>
    <w:p w:rsidR="00E078CD" w:rsidRPr="00E078CD" w:rsidRDefault="00E078CD" w:rsidP="00E078CD">
      <w:pPr>
        <w:pStyle w:val="ad"/>
        <w:rPr>
          <w:rFonts w:ascii="Arial" w:hAnsi="Arial"/>
          <w:noProof w:val="0"/>
          <w:rtl/>
        </w:rPr>
      </w:pPr>
    </w:p>
    <w:p w:rsidR="00E078CD" w:rsidRDefault="00E078CD" w:rsidP="00DA33DF">
      <w:pPr>
        <w:pStyle w:val="ad"/>
        <w:spacing w:line="360" w:lineRule="auto"/>
        <w:jc w:val="both"/>
        <w:rPr>
          <w:rFonts w:ascii="Arial" w:hAnsi="Arial"/>
          <w:noProof w:val="0"/>
          <w:rtl/>
        </w:rPr>
      </w:pPr>
      <w:r>
        <w:rPr>
          <w:rFonts w:ascii="Arial" w:hAnsi="Arial" w:hint="cs"/>
          <w:noProof w:val="0"/>
          <w:rtl/>
        </w:rPr>
        <w:t>בענין זה אפנה גם ל</w:t>
      </w:r>
      <w:r w:rsidR="004365ED">
        <w:rPr>
          <w:rFonts w:ascii="Arial" w:hAnsi="Arial" w:hint="cs"/>
          <w:noProof w:val="0"/>
          <w:rtl/>
        </w:rPr>
        <w:t>דוח המומחית אשר כותבת "</w:t>
      </w:r>
      <w:r w:rsidR="006464BB">
        <w:rPr>
          <w:rFonts w:ascii="Arial" w:hAnsi="Arial" w:hint="cs"/>
          <w:b/>
          <w:bCs/>
          <w:noProof w:val="0"/>
          <w:rtl/>
        </w:rPr>
        <w:t>מבחינה חברתית, ג'</w:t>
      </w:r>
      <w:r w:rsidR="004365ED" w:rsidRPr="004365ED">
        <w:rPr>
          <w:rFonts w:ascii="Arial" w:hAnsi="Arial" w:hint="cs"/>
          <w:b/>
          <w:bCs/>
          <w:noProof w:val="0"/>
          <w:rtl/>
        </w:rPr>
        <w:t xml:space="preserve"> משולבת כיום בצורה טובה בחברת ילדי הגן בקיבוץ. נראה שתורמות לכך השהות במסגרת הגן וכן הפעילויות השונות בהן היא לוקחת</w:t>
      </w:r>
      <w:r w:rsidR="006464BB">
        <w:rPr>
          <w:rFonts w:ascii="Arial" w:hAnsi="Arial" w:hint="cs"/>
          <w:b/>
          <w:bCs/>
          <w:noProof w:val="0"/>
          <w:rtl/>
        </w:rPr>
        <w:t xml:space="preserve"> חלק בקיבוץ. מנגד, אין כיום לג'</w:t>
      </w:r>
      <w:r w:rsidR="004365ED" w:rsidRPr="004365ED">
        <w:rPr>
          <w:rFonts w:ascii="Arial" w:hAnsi="Arial" w:hint="cs"/>
          <w:b/>
          <w:bCs/>
          <w:noProof w:val="0"/>
          <w:rtl/>
        </w:rPr>
        <w:t xml:space="preserve"> קשרים חברתיים ב</w:t>
      </w:r>
      <w:r w:rsidR="00DA33DF">
        <w:rPr>
          <w:rFonts w:ascii="Arial" w:hAnsi="Arial" w:hint="cs"/>
          <w:b/>
          <w:bCs/>
          <w:noProof w:val="0"/>
        </w:rPr>
        <w:t>XXX</w:t>
      </w:r>
      <w:r w:rsidR="004365ED" w:rsidRPr="004365ED">
        <w:rPr>
          <w:rFonts w:ascii="Arial" w:hAnsi="Arial" w:hint="cs"/>
          <w:b/>
          <w:bCs/>
          <w:noProof w:val="0"/>
          <w:rtl/>
        </w:rPr>
        <w:t>. מאליו מובן שהדבר קשור בכך שהיא אינה מתחנכת בישוב. יחד עם זאת, נר</w:t>
      </w:r>
      <w:r w:rsidR="006464BB">
        <w:rPr>
          <w:rFonts w:ascii="Arial" w:hAnsi="Arial" w:hint="cs"/>
          <w:b/>
          <w:bCs/>
          <w:noProof w:val="0"/>
          <w:rtl/>
        </w:rPr>
        <w:t>אה שג'</w:t>
      </w:r>
      <w:r w:rsidR="004365ED" w:rsidRPr="004365ED">
        <w:rPr>
          <w:rFonts w:ascii="Arial" w:hAnsi="Arial" w:hint="cs"/>
          <w:b/>
          <w:bCs/>
          <w:noProof w:val="0"/>
          <w:rtl/>
        </w:rPr>
        <w:t xml:space="preserve"> לא </w:t>
      </w:r>
      <w:r w:rsidR="004365ED" w:rsidRPr="00216764">
        <w:rPr>
          <w:rFonts w:ascii="Arial" w:hAnsi="Arial" w:hint="cs"/>
          <w:b/>
          <w:bCs/>
          <w:noProof w:val="0"/>
          <w:rtl/>
        </w:rPr>
        <w:t>לקחה עד כה חלק בפעילויו</w:t>
      </w:r>
      <w:r w:rsidR="004365ED" w:rsidRPr="00216764">
        <w:rPr>
          <w:rFonts w:ascii="Arial" w:hAnsi="Arial" w:hint="eastAsia"/>
          <w:b/>
          <w:bCs/>
          <w:noProof w:val="0"/>
          <w:rtl/>
        </w:rPr>
        <w:t>ת</w:t>
      </w:r>
      <w:r w:rsidR="004365ED" w:rsidRPr="00216764">
        <w:rPr>
          <w:rFonts w:ascii="Arial" w:hAnsi="Arial" w:hint="cs"/>
          <w:b/>
          <w:bCs/>
          <w:noProof w:val="0"/>
          <w:rtl/>
        </w:rPr>
        <w:t xml:space="preserve"> בלתי פורמליות שיכלו לתרום להיכרות מסוימת עם ילדים בני גילה"</w:t>
      </w:r>
      <w:r w:rsidR="004365ED">
        <w:rPr>
          <w:rFonts w:ascii="Arial" w:hAnsi="Arial" w:hint="cs"/>
          <w:noProof w:val="0"/>
          <w:rtl/>
        </w:rPr>
        <w:t xml:space="preserve"> </w:t>
      </w:r>
      <w:r w:rsidR="004365ED">
        <w:rPr>
          <w:rFonts w:ascii="Arial" w:hAnsi="Arial"/>
          <w:noProof w:val="0"/>
          <w:rtl/>
        </w:rPr>
        <w:t>–</w:t>
      </w:r>
      <w:r w:rsidR="004365ED">
        <w:rPr>
          <w:rFonts w:ascii="Arial" w:hAnsi="Arial" w:hint="cs"/>
          <w:noProof w:val="0"/>
          <w:rtl/>
        </w:rPr>
        <w:t xml:space="preserve"> עמוד </w:t>
      </w:r>
      <w:r w:rsidR="00216764">
        <w:rPr>
          <w:rFonts w:ascii="Arial" w:hAnsi="Arial" w:hint="cs"/>
          <w:noProof w:val="0"/>
          <w:rtl/>
        </w:rPr>
        <w:t>23</w:t>
      </w:r>
      <w:r w:rsidR="004365ED">
        <w:rPr>
          <w:rFonts w:ascii="Arial" w:hAnsi="Arial" w:hint="cs"/>
          <w:noProof w:val="0"/>
          <w:rtl/>
        </w:rPr>
        <w:t xml:space="preserve"> לדוח.</w:t>
      </w:r>
    </w:p>
    <w:p w:rsidR="00C62E2B" w:rsidRDefault="00C62E2B" w:rsidP="00216764">
      <w:pPr>
        <w:pStyle w:val="ad"/>
        <w:spacing w:line="360" w:lineRule="auto"/>
        <w:jc w:val="both"/>
        <w:rPr>
          <w:rFonts w:ascii="Arial" w:hAnsi="Arial"/>
          <w:noProof w:val="0"/>
          <w:rtl/>
        </w:rPr>
      </w:pPr>
    </w:p>
    <w:p w:rsidR="00C62E2B" w:rsidRDefault="00C62E2B" w:rsidP="00053FA1">
      <w:pPr>
        <w:pStyle w:val="ad"/>
        <w:spacing w:line="360" w:lineRule="auto"/>
        <w:jc w:val="both"/>
        <w:rPr>
          <w:rFonts w:ascii="Arial" w:hAnsi="Arial"/>
          <w:noProof w:val="0"/>
          <w:rtl/>
        </w:rPr>
      </w:pPr>
      <w:r w:rsidRPr="00053FA1">
        <w:rPr>
          <w:rFonts w:ascii="Arial" w:hAnsi="Arial" w:hint="cs"/>
          <w:noProof w:val="0"/>
          <w:rtl/>
        </w:rPr>
        <w:t>לענין השתת</w:t>
      </w:r>
      <w:r w:rsidR="00097065">
        <w:rPr>
          <w:rFonts w:ascii="Arial" w:hAnsi="Arial" w:hint="cs"/>
          <w:noProof w:val="0"/>
          <w:rtl/>
        </w:rPr>
        <w:t>פות הקטינה בפעילות חינוכית ב</w:t>
      </w:r>
      <w:r w:rsidR="00097065">
        <w:rPr>
          <w:rFonts w:ascii="Arial" w:hAnsi="Arial" w:hint="cs"/>
          <w:noProof w:val="0"/>
        </w:rPr>
        <w:t>XXXX</w:t>
      </w:r>
      <w:r w:rsidRPr="00053FA1">
        <w:rPr>
          <w:rFonts w:ascii="Arial" w:hAnsi="Arial" w:hint="cs"/>
          <w:noProof w:val="0"/>
          <w:rtl/>
        </w:rPr>
        <w:t>, טוען התובע כי בניגוד לעמדת המומחית</w:t>
      </w:r>
      <w:r w:rsidR="00272A0C" w:rsidRPr="00053FA1">
        <w:rPr>
          <w:rFonts w:ascii="Arial" w:hAnsi="Arial" w:hint="cs"/>
          <w:noProof w:val="0"/>
          <w:rtl/>
        </w:rPr>
        <w:t xml:space="preserve"> הקטינה לוקחת חלק בפעילויו</w:t>
      </w:r>
      <w:r w:rsidR="00272A0C" w:rsidRPr="00053FA1">
        <w:rPr>
          <w:rFonts w:ascii="Arial" w:hAnsi="Arial" w:hint="eastAsia"/>
          <w:noProof w:val="0"/>
          <w:rtl/>
        </w:rPr>
        <w:t>ת</w:t>
      </w:r>
      <w:r w:rsidR="00097065">
        <w:rPr>
          <w:rFonts w:ascii="Arial" w:hAnsi="Arial" w:hint="cs"/>
          <w:noProof w:val="0"/>
          <w:rtl/>
        </w:rPr>
        <w:t xml:space="preserve"> המתאימות לבני גילה ב</w:t>
      </w:r>
      <w:r w:rsidR="00097065">
        <w:rPr>
          <w:rFonts w:ascii="Arial" w:hAnsi="Arial" w:hint="cs"/>
          <w:noProof w:val="0"/>
        </w:rPr>
        <w:t>XXXX</w:t>
      </w:r>
      <w:r w:rsidR="00272A0C" w:rsidRPr="00053FA1">
        <w:rPr>
          <w:rFonts w:ascii="Arial" w:hAnsi="Arial" w:hint="cs"/>
          <w:noProof w:val="0"/>
          <w:rtl/>
        </w:rPr>
        <w:t xml:space="preserve">, בגינות משחק, בחוגים, בספרייה ועוד, ועל כך גם נשאלה המומחית בשאלות ההבהרה והשיבה כי </w:t>
      </w:r>
      <w:r w:rsidR="00053FA1">
        <w:rPr>
          <w:rFonts w:ascii="Arial" w:hAnsi="Arial" w:hint="cs"/>
          <w:noProof w:val="0"/>
          <w:rtl/>
        </w:rPr>
        <w:t xml:space="preserve">התייחסותה בחוות </w:t>
      </w:r>
      <w:r w:rsidR="00053FA1">
        <w:rPr>
          <w:rFonts w:ascii="Arial" w:hAnsi="Arial" w:hint="cs"/>
          <w:noProof w:val="0"/>
          <w:rtl/>
        </w:rPr>
        <w:lastRenderedPageBreak/>
        <w:t>הדעת היתה לתכנים שתיארו ההורים כאשר התובע בעצמו תיאר כי כאשר הקטינה מצויה אצלו סדר היום שלה קבוע הוא כולל בדרך כלל פעילויות בבית ובחצר ומעט יצ</w:t>
      </w:r>
      <w:r w:rsidR="00E30859">
        <w:rPr>
          <w:rFonts w:ascii="Arial" w:hAnsi="Arial" w:hint="cs"/>
          <w:noProof w:val="0"/>
          <w:rtl/>
        </w:rPr>
        <w:t>יאה לסביבה ולפעילויות בקהילה</w:t>
      </w:r>
      <w:r w:rsidR="00053FA1">
        <w:rPr>
          <w:rFonts w:ascii="Arial" w:hAnsi="Arial" w:hint="cs"/>
          <w:noProof w:val="0"/>
          <w:rtl/>
        </w:rPr>
        <w:t>.</w:t>
      </w:r>
    </w:p>
    <w:p w:rsidR="00E078CD" w:rsidRDefault="00E078CD" w:rsidP="00AE2BC4">
      <w:pPr>
        <w:pStyle w:val="ad"/>
        <w:jc w:val="both"/>
        <w:rPr>
          <w:rFonts w:ascii="Arial" w:hAnsi="Arial"/>
          <w:noProof w:val="0"/>
          <w:rtl/>
        </w:rPr>
      </w:pPr>
    </w:p>
    <w:p w:rsidR="00C62E2B" w:rsidRDefault="00E078CD" w:rsidP="00C62E2B">
      <w:pPr>
        <w:pStyle w:val="ad"/>
        <w:spacing w:line="360" w:lineRule="auto"/>
        <w:jc w:val="both"/>
        <w:rPr>
          <w:rFonts w:ascii="Arial" w:hAnsi="Arial"/>
          <w:noProof w:val="0"/>
          <w:rtl/>
        </w:rPr>
      </w:pPr>
      <w:r>
        <w:rPr>
          <w:rFonts w:ascii="Arial" w:hAnsi="Arial" w:hint="cs"/>
          <w:noProof w:val="0"/>
          <w:rtl/>
        </w:rPr>
        <w:t xml:space="preserve">נוכח האמור אין בית המשפט יכול לקבל את טענות התובע לפיהן </w:t>
      </w:r>
      <w:r w:rsidR="00565146">
        <w:rPr>
          <w:rFonts w:ascii="Arial" w:hAnsi="Arial" w:hint="cs"/>
          <w:noProof w:val="0"/>
          <w:rtl/>
        </w:rPr>
        <w:t>יש</w:t>
      </w:r>
      <w:r w:rsidR="00097065">
        <w:rPr>
          <w:rFonts w:ascii="Arial" w:hAnsi="Arial" w:hint="cs"/>
          <w:noProof w:val="0"/>
          <w:rtl/>
        </w:rPr>
        <w:t xml:space="preserve"> לעובדה שהקטינה נולדה ב</w:t>
      </w:r>
      <w:r w:rsidR="00097065">
        <w:rPr>
          <w:rFonts w:ascii="Arial" w:hAnsi="Arial" w:hint="cs"/>
          <w:noProof w:val="0"/>
        </w:rPr>
        <w:t>XXXX</w:t>
      </w:r>
      <w:r w:rsidR="00565146">
        <w:rPr>
          <w:rFonts w:ascii="Arial" w:hAnsi="Arial" w:hint="cs"/>
          <w:noProof w:val="0"/>
          <w:rtl/>
        </w:rPr>
        <w:t xml:space="preserve"> וכי היא </w:t>
      </w:r>
      <w:r w:rsidR="00C62E2B">
        <w:rPr>
          <w:rFonts w:ascii="Arial" w:hAnsi="Arial" w:hint="cs"/>
          <w:noProof w:val="0"/>
          <w:rtl/>
        </w:rPr>
        <w:t>ד</w:t>
      </w:r>
      <w:r w:rsidR="00565146">
        <w:rPr>
          <w:rFonts w:ascii="Arial" w:hAnsi="Arial" w:hint="cs"/>
          <w:noProof w:val="0"/>
          <w:rtl/>
        </w:rPr>
        <w:t>ור שלישי למשפחה מוותיקי היישוב</w:t>
      </w:r>
      <w:r w:rsidR="00C62E2B">
        <w:rPr>
          <w:rFonts w:ascii="Arial" w:hAnsi="Arial" w:hint="cs"/>
          <w:noProof w:val="0"/>
          <w:rtl/>
        </w:rPr>
        <w:t>, יתרון ל</w:t>
      </w:r>
      <w:r w:rsidR="00097065">
        <w:rPr>
          <w:rFonts w:ascii="Arial" w:hAnsi="Arial" w:hint="cs"/>
          <w:noProof w:val="0"/>
          <w:rtl/>
        </w:rPr>
        <w:t>רישומה במסגרת חינוכית ב</w:t>
      </w:r>
      <w:r w:rsidR="00097065">
        <w:rPr>
          <w:rFonts w:ascii="Arial" w:hAnsi="Arial" w:hint="cs"/>
          <w:noProof w:val="0"/>
        </w:rPr>
        <w:t>XXXX</w:t>
      </w:r>
      <w:r w:rsidR="00053FA1">
        <w:rPr>
          <w:rFonts w:ascii="Arial" w:hAnsi="Arial" w:hint="cs"/>
          <w:noProof w:val="0"/>
          <w:rtl/>
        </w:rPr>
        <w:t>, ועל כך גם השיבה המומחית. עם כל הכבוד, טענת התובע כי המומחית התעלמ</w:t>
      </w:r>
      <w:r w:rsidR="006464BB">
        <w:rPr>
          <w:rFonts w:ascii="Arial" w:hAnsi="Arial" w:hint="cs"/>
          <w:noProof w:val="0"/>
          <w:rtl/>
        </w:rPr>
        <w:t>ה מהשייכות החברתית המולדת של ג'</w:t>
      </w:r>
      <w:r w:rsidR="00053FA1">
        <w:rPr>
          <w:rFonts w:ascii="Arial" w:hAnsi="Arial" w:hint="cs"/>
          <w:noProof w:val="0"/>
          <w:rtl/>
        </w:rPr>
        <w:t xml:space="preserve"> ביישוב שלה, גם אם נכונה, אינה בעלת משקל</w:t>
      </w:r>
      <w:r w:rsidR="00C62E2B">
        <w:rPr>
          <w:rFonts w:ascii="Arial" w:hAnsi="Arial" w:hint="cs"/>
          <w:noProof w:val="0"/>
          <w:rtl/>
        </w:rPr>
        <w:t>. כך גם לא יכול לקבל בית המשפט את עמדת התובע לפיה מאחר ומדובר במסגרת חינוכית הנמצאת בקיבוץ אחר, מדובר במסגרת חינוכית זרה, תוך התעלמות מהעובדה שזו המסגרת החינוכית ההמשכית לגן בו שהתה הקטינה, אליה ממשיכים באופן ישיר, כל הילדים ששהו בו.</w:t>
      </w:r>
    </w:p>
    <w:p w:rsidR="007317E8" w:rsidRPr="007317E8" w:rsidRDefault="007317E8" w:rsidP="007317E8">
      <w:pPr>
        <w:pStyle w:val="ad"/>
        <w:rPr>
          <w:rFonts w:ascii="Arial" w:hAnsi="Arial"/>
          <w:noProof w:val="0"/>
          <w:rtl/>
        </w:rPr>
      </w:pPr>
    </w:p>
    <w:p w:rsidR="00BE4C70" w:rsidRDefault="00AE2BC4" w:rsidP="00DA33DF">
      <w:pPr>
        <w:pStyle w:val="ad"/>
        <w:numPr>
          <w:ilvl w:val="0"/>
          <w:numId w:val="1"/>
        </w:numPr>
        <w:spacing w:line="360" w:lineRule="auto"/>
        <w:jc w:val="both"/>
        <w:rPr>
          <w:rFonts w:ascii="Arial" w:hAnsi="Arial"/>
          <w:noProof w:val="0"/>
        </w:rPr>
      </w:pPr>
      <w:r>
        <w:rPr>
          <w:rFonts w:ascii="Arial" w:hAnsi="Arial" w:hint="cs"/>
          <w:b/>
          <w:bCs/>
          <w:noProof w:val="0"/>
          <w:rtl/>
        </w:rPr>
        <w:t xml:space="preserve">אחריות הורית משותפת ומעמד כל אחד מההורים בקשר לשמירת </w:t>
      </w:r>
      <w:r w:rsidR="00BE4C70" w:rsidRPr="00BE4C70">
        <w:rPr>
          <w:rFonts w:ascii="Arial" w:hAnsi="Arial" w:hint="cs"/>
          <w:b/>
          <w:bCs/>
          <w:noProof w:val="0"/>
          <w:rtl/>
        </w:rPr>
        <w:t xml:space="preserve">חלוקת זמני </w:t>
      </w:r>
      <w:r>
        <w:rPr>
          <w:rFonts w:ascii="Arial" w:hAnsi="Arial" w:hint="cs"/>
          <w:b/>
          <w:bCs/>
          <w:noProof w:val="0"/>
          <w:rtl/>
        </w:rPr>
        <w:t>ה</w:t>
      </w:r>
      <w:r w:rsidR="00BE4C70" w:rsidRPr="00BE4C70">
        <w:rPr>
          <w:rFonts w:ascii="Arial" w:hAnsi="Arial" w:hint="cs"/>
          <w:b/>
          <w:bCs/>
          <w:noProof w:val="0"/>
          <w:rtl/>
        </w:rPr>
        <w:t>שהות</w:t>
      </w:r>
      <w:r>
        <w:rPr>
          <w:rFonts w:ascii="Arial" w:hAnsi="Arial" w:hint="cs"/>
          <w:b/>
          <w:bCs/>
          <w:noProof w:val="0"/>
          <w:rtl/>
        </w:rPr>
        <w:t xml:space="preserve"> אל מול היציבות של הקטינה</w:t>
      </w:r>
      <w:r w:rsidR="00BE4C70">
        <w:rPr>
          <w:rFonts w:ascii="Arial" w:hAnsi="Arial" w:hint="cs"/>
          <w:noProof w:val="0"/>
          <w:rtl/>
        </w:rPr>
        <w:t xml:space="preserve"> </w:t>
      </w:r>
      <w:r w:rsidR="00BE4C70">
        <w:rPr>
          <w:rFonts w:ascii="Arial" w:hAnsi="Arial"/>
          <w:noProof w:val="0"/>
          <w:rtl/>
        </w:rPr>
        <w:t>–</w:t>
      </w:r>
      <w:r w:rsidR="00BE4C70">
        <w:rPr>
          <w:rFonts w:ascii="Arial" w:hAnsi="Arial" w:hint="cs"/>
          <w:noProof w:val="0"/>
          <w:rtl/>
        </w:rPr>
        <w:t xml:space="preserve"> אין בקביעת המסגרת החינוכית כדי לשנות ו/או לפגוע בזמני השהות של כל אחד מהצדדים עם הקטינה, ולראיה, ה</w:t>
      </w:r>
      <w:r>
        <w:rPr>
          <w:rFonts w:ascii="Arial" w:hAnsi="Arial" w:hint="cs"/>
          <w:noProof w:val="0"/>
          <w:rtl/>
        </w:rPr>
        <w:t>תנהלות הצדדים ב</w:t>
      </w:r>
      <w:r w:rsidR="00BE4C70">
        <w:rPr>
          <w:rFonts w:ascii="Arial" w:hAnsi="Arial" w:hint="cs"/>
          <w:noProof w:val="0"/>
          <w:rtl/>
        </w:rPr>
        <w:t xml:space="preserve">שנים האחרונות. </w:t>
      </w:r>
      <w:r w:rsidR="00E078CD">
        <w:rPr>
          <w:rFonts w:ascii="Arial" w:hAnsi="Arial" w:hint="cs"/>
          <w:noProof w:val="0"/>
          <w:rtl/>
        </w:rPr>
        <w:t xml:space="preserve">גם כאשר התחנכה הקטינה בגן, בקיבוץ, </w:t>
      </w:r>
      <w:r w:rsidR="00BE4C70">
        <w:rPr>
          <w:rFonts w:ascii="Arial" w:hAnsi="Arial" w:hint="cs"/>
          <w:noProof w:val="0"/>
          <w:rtl/>
        </w:rPr>
        <w:t xml:space="preserve">לא היה </w:t>
      </w:r>
      <w:r w:rsidR="00E078CD">
        <w:rPr>
          <w:rFonts w:ascii="Arial" w:hAnsi="Arial" w:hint="cs"/>
          <w:noProof w:val="0"/>
          <w:rtl/>
        </w:rPr>
        <w:t xml:space="preserve">בכך </w:t>
      </w:r>
      <w:r w:rsidR="00BE4C70">
        <w:rPr>
          <w:rFonts w:ascii="Arial" w:hAnsi="Arial" w:hint="cs"/>
          <w:noProof w:val="0"/>
          <w:rtl/>
        </w:rPr>
        <w:t xml:space="preserve">בכדי להשפיע על החלטות בית המשפט לענין זה, </w:t>
      </w:r>
      <w:r>
        <w:rPr>
          <w:rFonts w:ascii="Arial" w:hAnsi="Arial" w:hint="cs"/>
          <w:noProof w:val="0"/>
          <w:rtl/>
        </w:rPr>
        <w:t>או</w:t>
      </w:r>
      <w:r w:rsidR="00BE4C70">
        <w:rPr>
          <w:rFonts w:ascii="Arial" w:hAnsi="Arial" w:hint="cs"/>
          <w:noProof w:val="0"/>
          <w:rtl/>
        </w:rPr>
        <w:t xml:space="preserve"> על קיום זמני השהות</w:t>
      </w:r>
      <w:r>
        <w:rPr>
          <w:rFonts w:ascii="Arial" w:hAnsi="Arial" w:hint="cs"/>
          <w:noProof w:val="0"/>
          <w:rtl/>
        </w:rPr>
        <w:t xml:space="preserve"> בפועל</w:t>
      </w:r>
      <w:r w:rsidR="00BE4C70">
        <w:rPr>
          <w:rFonts w:ascii="Arial" w:hAnsi="Arial" w:hint="cs"/>
          <w:noProof w:val="0"/>
          <w:rtl/>
        </w:rPr>
        <w:t xml:space="preserve">. </w:t>
      </w:r>
      <w:r w:rsidR="00E078CD">
        <w:rPr>
          <w:rFonts w:ascii="Arial" w:hAnsi="Arial" w:hint="cs"/>
          <w:noProof w:val="0"/>
          <w:rtl/>
        </w:rPr>
        <w:t xml:space="preserve">משכך, </w:t>
      </w:r>
      <w:r w:rsidR="005E2350">
        <w:rPr>
          <w:rFonts w:ascii="Arial" w:hAnsi="Arial" w:hint="cs"/>
          <w:noProof w:val="0"/>
          <w:rtl/>
        </w:rPr>
        <w:t xml:space="preserve">בית המשפט אינו יכול לקבל את טענת התובע לפיה קיים חשש כי המשך לימודי הקטינה במסגרת החינוכית הקיבוצית </w:t>
      </w:r>
      <w:r>
        <w:rPr>
          <w:rFonts w:ascii="Arial" w:hAnsi="Arial" w:hint="cs"/>
          <w:noProof w:val="0"/>
          <w:rtl/>
        </w:rPr>
        <w:t xml:space="preserve">עלול </w:t>
      </w:r>
      <w:r w:rsidR="005E2350">
        <w:rPr>
          <w:rFonts w:ascii="Arial" w:hAnsi="Arial" w:hint="cs"/>
          <w:noProof w:val="0"/>
          <w:rtl/>
        </w:rPr>
        <w:t>לגרום לניתוק הקשר שלו עימה</w:t>
      </w:r>
      <w:r w:rsidR="004365ED">
        <w:rPr>
          <w:rFonts w:ascii="Arial" w:hAnsi="Arial" w:hint="cs"/>
          <w:noProof w:val="0"/>
          <w:rtl/>
        </w:rPr>
        <w:t>,</w:t>
      </w:r>
      <w:r w:rsidR="005E2350">
        <w:rPr>
          <w:rFonts w:ascii="Arial" w:hAnsi="Arial" w:hint="cs"/>
          <w:noProof w:val="0"/>
          <w:rtl/>
        </w:rPr>
        <w:t xml:space="preserve"> וכדברי המומחית "</w:t>
      </w:r>
      <w:r w:rsidR="005E2350" w:rsidRPr="004365ED">
        <w:rPr>
          <w:rFonts w:ascii="Arial" w:hAnsi="Arial" w:hint="cs"/>
          <w:b/>
          <w:bCs/>
          <w:noProof w:val="0"/>
          <w:rtl/>
        </w:rPr>
        <w:t xml:space="preserve">יש לציין שחששות אלו אינם באים לידי ביטוי בחיי היום יום כרגע. כמו כן ברמה התפקודית ניתן </w:t>
      </w:r>
      <w:r w:rsidR="00C5415B">
        <w:rPr>
          <w:rFonts w:ascii="Arial" w:hAnsi="Arial" w:hint="cs"/>
          <w:b/>
          <w:bCs/>
          <w:noProof w:val="0"/>
          <w:rtl/>
        </w:rPr>
        <w:t>לשמור</w:t>
      </w:r>
      <w:r w:rsidR="005E2350" w:rsidRPr="004365ED">
        <w:rPr>
          <w:rFonts w:ascii="Arial" w:hAnsi="Arial" w:hint="cs"/>
          <w:b/>
          <w:bCs/>
          <w:noProof w:val="0"/>
          <w:rtl/>
        </w:rPr>
        <w:t xml:space="preserve"> על מבנה קשר</w:t>
      </w:r>
      <w:r w:rsidR="006464BB">
        <w:rPr>
          <w:rFonts w:ascii="Arial" w:hAnsi="Arial" w:hint="cs"/>
          <w:b/>
          <w:bCs/>
          <w:noProof w:val="0"/>
          <w:rtl/>
        </w:rPr>
        <w:t xml:space="preserve"> דומה למתרחש כיום, אם ג'</w:t>
      </w:r>
      <w:r w:rsidR="004365ED" w:rsidRPr="004365ED">
        <w:rPr>
          <w:rFonts w:ascii="Arial" w:hAnsi="Arial" w:hint="cs"/>
          <w:b/>
          <w:bCs/>
          <w:noProof w:val="0"/>
          <w:rtl/>
        </w:rPr>
        <w:t xml:space="preserve"> תתחנך במערכת החינוך של </w:t>
      </w:r>
      <w:r w:rsidR="00DA33DF">
        <w:rPr>
          <w:rFonts w:ascii="Arial" w:hAnsi="Arial" w:hint="cs"/>
          <w:b/>
          <w:bCs/>
          <w:noProof w:val="0"/>
        </w:rPr>
        <w:t>XXX</w:t>
      </w:r>
      <w:r w:rsidR="004365ED">
        <w:rPr>
          <w:rFonts w:ascii="Arial" w:hAnsi="Arial" w:hint="cs"/>
          <w:noProof w:val="0"/>
          <w:rtl/>
        </w:rPr>
        <w:t xml:space="preserve">" </w:t>
      </w:r>
      <w:r w:rsidR="004365ED">
        <w:rPr>
          <w:rFonts w:ascii="Arial" w:hAnsi="Arial"/>
          <w:noProof w:val="0"/>
          <w:rtl/>
        </w:rPr>
        <w:t>–</w:t>
      </w:r>
      <w:r w:rsidR="004365ED">
        <w:rPr>
          <w:rFonts w:ascii="Arial" w:hAnsi="Arial" w:hint="cs"/>
          <w:noProof w:val="0"/>
          <w:rtl/>
        </w:rPr>
        <w:t xml:space="preserve"> עמוד 21 לדוח</w:t>
      </w:r>
      <w:r w:rsidR="00BE4C70">
        <w:rPr>
          <w:rFonts w:ascii="Arial" w:hAnsi="Arial" w:hint="cs"/>
          <w:noProof w:val="0"/>
          <w:rtl/>
        </w:rPr>
        <w:t>.</w:t>
      </w:r>
    </w:p>
    <w:p w:rsidR="00E30859" w:rsidRDefault="00E30859" w:rsidP="00E30859">
      <w:pPr>
        <w:spacing w:line="360" w:lineRule="auto"/>
        <w:jc w:val="both"/>
        <w:rPr>
          <w:rFonts w:ascii="Arial" w:hAnsi="Arial"/>
          <w:noProof w:val="0"/>
          <w:rtl/>
        </w:rPr>
      </w:pPr>
    </w:p>
    <w:p w:rsidR="00E30859" w:rsidRDefault="00E30859" w:rsidP="00F8580C">
      <w:pPr>
        <w:spacing w:line="360" w:lineRule="auto"/>
        <w:ind w:left="720"/>
        <w:jc w:val="both"/>
        <w:rPr>
          <w:rFonts w:ascii="Arial" w:hAnsi="Arial"/>
          <w:noProof w:val="0"/>
          <w:rtl/>
        </w:rPr>
      </w:pPr>
      <w:r>
        <w:rPr>
          <w:rFonts w:ascii="Arial" w:hAnsi="Arial" w:hint="cs"/>
          <w:noProof w:val="0"/>
          <w:rtl/>
        </w:rPr>
        <w:t xml:space="preserve">בענין זה הפנה התובע שאלות </w:t>
      </w:r>
      <w:r w:rsidR="00691303">
        <w:rPr>
          <w:rFonts w:ascii="Arial" w:hAnsi="Arial" w:hint="cs"/>
          <w:noProof w:val="0"/>
          <w:rtl/>
        </w:rPr>
        <w:t xml:space="preserve">למומחית כמו מדוע בחרה לציין שחששותיו אינם באים לידי ביטוי בחיי היום יום </w:t>
      </w:r>
      <w:r w:rsidR="00F8580C">
        <w:rPr>
          <w:rFonts w:ascii="Arial" w:hAnsi="Arial" w:hint="cs"/>
          <w:noProof w:val="0"/>
          <w:rtl/>
        </w:rPr>
        <w:t xml:space="preserve">וכיצד הגיעה למסקנה זו, ותשובתה של המומחית היתה כי חששות התובע באו לידי ביטוי בחוות דעתה יחד עם זאת זמני השהות כיום מתקיימים באופן קבוע כאשר אף במהלך הכנת חוות הדעת הקטינה היתה בחופשה משפחתית עם כל אחד מהוריה </w:t>
      </w:r>
      <w:r w:rsidR="00F8580C">
        <w:rPr>
          <w:rFonts w:ascii="Arial" w:hAnsi="Arial"/>
          <w:noProof w:val="0"/>
          <w:rtl/>
        </w:rPr>
        <w:t>–</w:t>
      </w:r>
      <w:r w:rsidR="00F8580C">
        <w:rPr>
          <w:rFonts w:ascii="Arial" w:hAnsi="Arial" w:hint="cs"/>
          <w:noProof w:val="0"/>
          <w:rtl/>
        </w:rPr>
        <w:t xml:space="preserve"> תשובה מס' 15.</w:t>
      </w:r>
    </w:p>
    <w:p w:rsidR="00F8580C" w:rsidRPr="00E30859" w:rsidRDefault="00F8580C" w:rsidP="00691303">
      <w:pPr>
        <w:spacing w:line="360" w:lineRule="auto"/>
        <w:ind w:firstLine="720"/>
        <w:jc w:val="both"/>
        <w:rPr>
          <w:rFonts w:ascii="Arial" w:hAnsi="Arial"/>
          <w:noProof w:val="0"/>
        </w:rPr>
      </w:pPr>
    </w:p>
    <w:p w:rsidR="00216764" w:rsidRDefault="00216764" w:rsidP="00216764">
      <w:pPr>
        <w:spacing w:line="360" w:lineRule="auto"/>
        <w:jc w:val="both"/>
        <w:rPr>
          <w:rFonts w:ascii="Arial" w:hAnsi="Arial"/>
          <w:noProof w:val="0"/>
          <w:rtl/>
        </w:rPr>
      </w:pPr>
    </w:p>
    <w:p w:rsidR="00216764" w:rsidRPr="00216764" w:rsidRDefault="00F8580C" w:rsidP="00BC148C">
      <w:pPr>
        <w:spacing w:line="360" w:lineRule="auto"/>
        <w:ind w:left="720"/>
        <w:jc w:val="both"/>
        <w:rPr>
          <w:rFonts w:ascii="Arial" w:hAnsi="Arial"/>
          <w:noProof w:val="0"/>
        </w:rPr>
      </w:pPr>
      <w:r>
        <w:rPr>
          <w:rFonts w:ascii="Arial" w:hAnsi="Arial" w:hint="cs"/>
          <w:b/>
          <w:bCs/>
          <w:noProof w:val="0"/>
          <w:rtl/>
        </w:rPr>
        <w:t>אולם מעבר לכך, ו</w:t>
      </w:r>
      <w:r w:rsidR="00216764" w:rsidRPr="0084090E">
        <w:rPr>
          <w:rFonts w:ascii="Arial" w:hAnsi="Arial" w:hint="cs"/>
          <w:b/>
          <w:bCs/>
          <w:noProof w:val="0"/>
          <w:rtl/>
        </w:rPr>
        <w:t>אולי אף להיפך</w:t>
      </w:r>
      <w:r w:rsidR="00216764">
        <w:rPr>
          <w:rFonts w:ascii="Arial" w:hAnsi="Arial" w:hint="cs"/>
          <w:noProof w:val="0"/>
          <w:rtl/>
        </w:rPr>
        <w:t xml:space="preserve"> </w:t>
      </w:r>
      <w:r w:rsidRPr="00F8580C">
        <w:rPr>
          <w:rFonts w:ascii="Arial" w:hAnsi="Arial" w:hint="cs"/>
          <w:b/>
          <w:bCs/>
          <w:noProof w:val="0"/>
          <w:rtl/>
        </w:rPr>
        <w:t>מטענת התובע</w:t>
      </w:r>
      <w:r>
        <w:rPr>
          <w:rFonts w:ascii="Arial" w:hAnsi="Arial" w:hint="cs"/>
          <w:noProof w:val="0"/>
          <w:rtl/>
        </w:rPr>
        <w:t xml:space="preserve"> </w:t>
      </w:r>
      <w:r w:rsidR="00216764">
        <w:rPr>
          <w:rFonts w:ascii="Arial" w:hAnsi="Arial"/>
          <w:noProof w:val="0"/>
          <w:rtl/>
        </w:rPr>
        <w:t>–</w:t>
      </w:r>
      <w:r w:rsidR="00216764">
        <w:rPr>
          <w:rFonts w:ascii="Arial" w:hAnsi="Arial" w:hint="cs"/>
          <w:noProof w:val="0"/>
          <w:rtl/>
        </w:rPr>
        <w:t xml:space="preserve"> משמעות היעתרות לבקשת</w:t>
      </w:r>
      <w:r w:rsidR="00FE2D19">
        <w:rPr>
          <w:rFonts w:ascii="Arial" w:hAnsi="Arial" w:hint="cs"/>
          <w:noProof w:val="0"/>
          <w:rtl/>
        </w:rPr>
        <w:t xml:space="preserve"> התובע למסגרת חינוכית ב</w:t>
      </w:r>
      <w:r w:rsidR="00FE2D19">
        <w:rPr>
          <w:rFonts w:ascii="Arial" w:hAnsi="Arial" w:hint="cs"/>
          <w:noProof w:val="0"/>
        </w:rPr>
        <w:t>XXXX</w:t>
      </w:r>
      <w:r w:rsidR="00216764">
        <w:rPr>
          <w:rFonts w:ascii="Arial" w:hAnsi="Arial" w:hint="cs"/>
          <w:noProof w:val="0"/>
          <w:rtl/>
        </w:rPr>
        <w:t xml:space="preserve"> </w:t>
      </w:r>
      <w:r>
        <w:rPr>
          <w:rFonts w:ascii="Arial" w:hAnsi="Arial" w:hint="cs"/>
          <w:noProof w:val="0"/>
          <w:rtl/>
        </w:rPr>
        <w:t xml:space="preserve">דווקא היא זו אשר </w:t>
      </w:r>
      <w:r w:rsidR="00216764">
        <w:rPr>
          <w:rFonts w:ascii="Arial" w:hAnsi="Arial" w:hint="cs"/>
          <w:noProof w:val="0"/>
          <w:rtl/>
        </w:rPr>
        <w:t xml:space="preserve">תחייב שינוי </w:t>
      </w:r>
      <w:r w:rsidR="00AE2BC4">
        <w:rPr>
          <w:rFonts w:ascii="Arial" w:hAnsi="Arial" w:hint="cs"/>
          <w:noProof w:val="0"/>
          <w:rtl/>
        </w:rPr>
        <w:t>ביציבו</w:t>
      </w:r>
      <w:r w:rsidR="00BC148C">
        <w:rPr>
          <w:rFonts w:ascii="Arial" w:hAnsi="Arial" w:hint="cs"/>
          <w:noProof w:val="0"/>
          <w:rtl/>
        </w:rPr>
        <w:t>ת הקיימת של הקטינה בהקשר של חלוקת ז</w:t>
      </w:r>
      <w:r w:rsidR="00216764">
        <w:rPr>
          <w:rFonts w:ascii="Arial" w:hAnsi="Arial" w:hint="cs"/>
          <w:noProof w:val="0"/>
          <w:rtl/>
        </w:rPr>
        <w:t xml:space="preserve">מני </w:t>
      </w:r>
      <w:r w:rsidR="00BC148C">
        <w:rPr>
          <w:rFonts w:ascii="Arial" w:hAnsi="Arial" w:hint="cs"/>
          <w:noProof w:val="0"/>
          <w:rtl/>
        </w:rPr>
        <w:t>ה</w:t>
      </w:r>
      <w:r w:rsidR="00216764">
        <w:rPr>
          <w:rFonts w:ascii="Arial" w:hAnsi="Arial" w:hint="cs"/>
          <w:noProof w:val="0"/>
          <w:rtl/>
        </w:rPr>
        <w:t xml:space="preserve">שהות במידה מסויימת, </w:t>
      </w:r>
      <w:r w:rsidR="00BC148C">
        <w:rPr>
          <w:rFonts w:ascii="Arial" w:hAnsi="Arial" w:hint="cs"/>
          <w:noProof w:val="0"/>
          <w:rtl/>
        </w:rPr>
        <w:t>וזאת מאחר ו</w:t>
      </w:r>
      <w:r w:rsidR="00216764">
        <w:rPr>
          <w:rFonts w:ascii="Arial" w:hAnsi="Arial" w:hint="cs"/>
          <w:noProof w:val="0"/>
          <w:rtl/>
        </w:rPr>
        <w:t xml:space="preserve">הקטינה לא תהיה בצהריים </w:t>
      </w:r>
      <w:r w:rsidR="00216764">
        <w:rPr>
          <w:rFonts w:ascii="Arial" w:hAnsi="Arial" w:hint="cs"/>
          <w:noProof w:val="0"/>
          <w:rtl/>
        </w:rPr>
        <w:lastRenderedPageBreak/>
        <w:t xml:space="preserve">במסגרת חינוכית, כפי שהיא תהיה לו תלמד בקיבוץ. התובע מבקש שהקטינה תשהה עימו כל יום לאחר תום המסגרת החינוכית, </w:t>
      </w:r>
      <w:r w:rsidR="00BC148C">
        <w:rPr>
          <w:rFonts w:ascii="Arial" w:hAnsi="Arial" w:hint="cs"/>
          <w:noProof w:val="0"/>
          <w:rtl/>
        </w:rPr>
        <w:t xml:space="preserve">קרי בצהריים, גם בימים בהם לנה בבית האם, </w:t>
      </w:r>
      <w:r w:rsidR="00216764">
        <w:rPr>
          <w:rFonts w:ascii="Arial" w:hAnsi="Arial" w:hint="cs"/>
          <w:noProof w:val="0"/>
          <w:rtl/>
        </w:rPr>
        <w:t xml:space="preserve"> ושהנתבעת תאסוף אותה אליה, אחה"צ, בימים שהיא אמורה לשהות עימה. </w:t>
      </w:r>
    </w:p>
    <w:p w:rsidR="005E2350" w:rsidRDefault="005E2350" w:rsidP="004365ED">
      <w:pPr>
        <w:pStyle w:val="ad"/>
        <w:jc w:val="both"/>
        <w:rPr>
          <w:rFonts w:ascii="Arial" w:hAnsi="Arial"/>
          <w:noProof w:val="0"/>
        </w:rPr>
      </w:pPr>
    </w:p>
    <w:p w:rsidR="00C7594D" w:rsidRDefault="005E2350" w:rsidP="005E2350">
      <w:pPr>
        <w:pStyle w:val="ad"/>
        <w:spacing w:line="360" w:lineRule="auto"/>
        <w:jc w:val="both"/>
        <w:rPr>
          <w:rFonts w:ascii="Arial" w:hAnsi="Arial"/>
          <w:noProof w:val="0"/>
          <w:rtl/>
        </w:rPr>
      </w:pPr>
      <w:r w:rsidRPr="005E2350">
        <w:rPr>
          <w:rFonts w:ascii="Arial" w:hAnsi="Arial" w:hint="cs"/>
          <w:noProof w:val="0"/>
          <w:rtl/>
        </w:rPr>
        <w:t xml:space="preserve">בענין זה </w:t>
      </w:r>
      <w:r w:rsidR="00216764">
        <w:rPr>
          <w:rFonts w:ascii="Arial" w:hAnsi="Arial" w:hint="cs"/>
          <w:noProof w:val="0"/>
          <w:rtl/>
        </w:rPr>
        <w:t xml:space="preserve">כותבת המומחית </w:t>
      </w:r>
      <w:r w:rsidR="00216764" w:rsidRPr="00C7594D">
        <w:rPr>
          <w:rFonts w:ascii="Arial" w:hAnsi="Arial" w:hint="cs"/>
          <w:b/>
          <w:bCs/>
          <w:noProof w:val="0"/>
          <w:rtl/>
        </w:rPr>
        <w:t>"שינוי זה בס</w:t>
      </w:r>
      <w:r w:rsidR="00D45FED">
        <w:rPr>
          <w:rFonts w:ascii="Arial" w:hAnsi="Arial" w:hint="cs"/>
          <w:b/>
          <w:bCs/>
          <w:noProof w:val="0"/>
          <w:rtl/>
        </w:rPr>
        <w:t>ד</w:t>
      </w:r>
      <w:r w:rsidR="00216764" w:rsidRPr="00C7594D">
        <w:rPr>
          <w:rFonts w:ascii="Arial" w:hAnsi="Arial" w:hint="cs"/>
          <w:b/>
          <w:bCs/>
          <w:noProof w:val="0"/>
          <w:rtl/>
        </w:rPr>
        <w:t>ר היום</w:t>
      </w:r>
      <w:r w:rsidR="00FE2D19">
        <w:rPr>
          <w:rFonts w:ascii="Arial" w:hAnsi="Arial" w:hint="cs"/>
          <w:b/>
          <w:bCs/>
          <w:noProof w:val="0"/>
          <w:rtl/>
        </w:rPr>
        <w:t xml:space="preserve"> יכול להקשות במידה מסוימת על ג'</w:t>
      </w:r>
      <w:r w:rsidR="00216764" w:rsidRPr="00C7594D">
        <w:rPr>
          <w:rFonts w:ascii="Arial" w:hAnsi="Arial" w:hint="cs"/>
          <w:b/>
          <w:bCs/>
          <w:noProof w:val="0"/>
          <w:rtl/>
        </w:rPr>
        <w:t>, מכיון שהוא יחייב אותה לגיוס כוחות נוסף להתמודדות עם השינוי, מעבר להתמודדות הטבעית עם המורכבות שבהסתגלות למסגרת החדשה. בנוסף, קיים חשש כי הדבר יעורר מחדש את הקונפליקט בין ההורים, לאחר שהצליחו להגיע ליציבות מסוימת עם המעבר לזמני שהות שוויוניים</w:t>
      </w:r>
      <w:r w:rsidR="00216764">
        <w:rPr>
          <w:rFonts w:ascii="Arial" w:hAnsi="Arial" w:hint="cs"/>
          <w:noProof w:val="0"/>
          <w:rtl/>
        </w:rPr>
        <w:t xml:space="preserve">" </w:t>
      </w:r>
      <w:r w:rsidR="00216764">
        <w:rPr>
          <w:rFonts w:ascii="Arial" w:hAnsi="Arial"/>
          <w:noProof w:val="0"/>
          <w:rtl/>
        </w:rPr>
        <w:t>–</w:t>
      </w:r>
      <w:r w:rsidR="00216764">
        <w:rPr>
          <w:rFonts w:ascii="Arial" w:hAnsi="Arial" w:hint="cs"/>
          <w:noProof w:val="0"/>
          <w:rtl/>
        </w:rPr>
        <w:t xml:space="preserve"> עמוד 24 בדוח.</w:t>
      </w:r>
    </w:p>
    <w:p w:rsidR="00C7594D" w:rsidRDefault="00C7594D" w:rsidP="005E2350">
      <w:pPr>
        <w:pStyle w:val="ad"/>
        <w:spacing w:line="360" w:lineRule="auto"/>
        <w:jc w:val="both"/>
        <w:rPr>
          <w:rFonts w:ascii="Arial" w:hAnsi="Arial"/>
          <w:noProof w:val="0"/>
          <w:rtl/>
        </w:rPr>
      </w:pPr>
    </w:p>
    <w:p w:rsidR="00E30859" w:rsidRPr="00E30859" w:rsidRDefault="00E30859" w:rsidP="00E30859">
      <w:pPr>
        <w:pStyle w:val="ad"/>
        <w:spacing w:line="360" w:lineRule="auto"/>
        <w:jc w:val="both"/>
        <w:rPr>
          <w:rFonts w:ascii="Arial" w:hAnsi="Arial"/>
          <w:noProof w:val="0"/>
          <w:rtl/>
        </w:rPr>
      </w:pPr>
      <w:r w:rsidRPr="00E30859">
        <w:rPr>
          <w:rFonts w:ascii="Arial" w:hAnsi="Arial" w:hint="cs"/>
          <w:noProof w:val="0"/>
          <w:rtl/>
        </w:rPr>
        <w:t xml:space="preserve">המומחית אף </w:t>
      </w:r>
      <w:r w:rsidR="005E2350" w:rsidRPr="00E30859">
        <w:rPr>
          <w:rFonts w:ascii="Arial" w:hAnsi="Arial" w:hint="cs"/>
          <w:noProof w:val="0"/>
          <w:rtl/>
        </w:rPr>
        <w:t xml:space="preserve">נשאלה </w:t>
      </w:r>
      <w:r w:rsidRPr="00E30859">
        <w:rPr>
          <w:rFonts w:ascii="Arial" w:hAnsi="Arial" w:hint="cs"/>
          <w:noProof w:val="0"/>
          <w:rtl/>
        </w:rPr>
        <w:t xml:space="preserve">בשאלות ההבהרה בענין זה וחזרה על עמדתה כי הצעתו של התובע לפיה הקטינה תהיה אצלו בשעות הצהרים בימים שהיא עם הנתבעת, גם אם באופן חלקי, מהווה שינוי של זמני שהות ומומלץ לא לערוך כל שינוי בזמני השהות, שעלול להפר את האיזון אליו הגיעה המשפחה </w:t>
      </w:r>
      <w:r w:rsidRPr="00E30859">
        <w:rPr>
          <w:rFonts w:ascii="Arial" w:hAnsi="Arial"/>
          <w:noProof w:val="0"/>
          <w:rtl/>
        </w:rPr>
        <w:t>–</w:t>
      </w:r>
      <w:r w:rsidRPr="00E30859">
        <w:rPr>
          <w:rFonts w:ascii="Arial" w:hAnsi="Arial" w:hint="cs"/>
          <w:noProof w:val="0"/>
          <w:rtl/>
        </w:rPr>
        <w:t xml:space="preserve"> תשובה מס' 11 לשאלה מס' 11. </w:t>
      </w:r>
    </w:p>
    <w:p w:rsidR="00BE4C70" w:rsidRPr="00BE4C70" w:rsidRDefault="00BE4C70" w:rsidP="00BE4C70">
      <w:pPr>
        <w:pStyle w:val="ad"/>
        <w:rPr>
          <w:rFonts w:ascii="Arial" w:hAnsi="Arial"/>
          <w:noProof w:val="0"/>
          <w:rtl/>
        </w:rPr>
      </w:pPr>
    </w:p>
    <w:p w:rsidR="0084090E" w:rsidRDefault="00BE4C70" w:rsidP="00272A0C">
      <w:pPr>
        <w:pStyle w:val="ad"/>
        <w:numPr>
          <w:ilvl w:val="0"/>
          <w:numId w:val="1"/>
        </w:numPr>
        <w:spacing w:line="360" w:lineRule="auto"/>
        <w:jc w:val="both"/>
        <w:rPr>
          <w:rFonts w:ascii="Arial" w:hAnsi="Arial"/>
          <w:noProof w:val="0"/>
        </w:rPr>
      </w:pPr>
      <w:r w:rsidRPr="00BE4C70">
        <w:rPr>
          <w:rFonts w:ascii="Arial" w:hAnsi="Arial" w:hint="cs"/>
          <w:b/>
          <w:bCs/>
          <w:noProof w:val="0"/>
          <w:rtl/>
        </w:rPr>
        <w:t>מקום מגורי ההורים ופניותם</w:t>
      </w:r>
      <w:r>
        <w:rPr>
          <w:rFonts w:ascii="Arial" w:hAnsi="Arial" w:hint="cs"/>
          <w:noProof w:val="0"/>
          <w:rtl/>
        </w:rPr>
        <w:t xml:space="preserve"> </w:t>
      </w:r>
      <w:r>
        <w:rPr>
          <w:rFonts w:ascii="Arial" w:hAnsi="Arial"/>
          <w:noProof w:val="0"/>
          <w:rtl/>
        </w:rPr>
        <w:t>–</w:t>
      </w:r>
      <w:r>
        <w:rPr>
          <w:rFonts w:ascii="Arial" w:hAnsi="Arial" w:hint="cs"/>
          <w:noProof w:val="0"/>
          <w:rtl/>
        </w:rPr>
        <w:t xml:space="preserve"> כהמשך ישיר לסעיף הקודם, גם לענין זו, על אף שמצא מקום בטיעוני התובע, </w:t>
      </w:r>
      <w:r w:rsidR="004365ED">
        <w:rPr>
          <w:rFonts w:ascii="Arial" w:hAnsi="Arial" w:hint="cs"/>
          <w:noProof w:val="0"/>
          <w:rtl/>
        </w:rPr>
        <w:t>לא סבור בית המשפט כי יש</w:t>
      </w:r>
      <w:r>
        <w:rPr>
          <w:rFonts w:ascii="Arial" w:hAnsi="Arial" w:hint="cs"/>
          <w:noProof w:val="0"/>
          <w:rtl/>
        </w:rPr>
        <w:t xml:space="preserve"> </w:t>
      </w:r>
      <w:r w:rsidR="004365ED">
        <w:rPr>
          <w:rFonts w:ascii="Arial" w:hAnsi="Arial" w:hint="cs"/>
          <w:noProof w:val="0"/>
          <w:rtl/>
        </w:rPr>
        <w:t>ליתן</w:t>
      </w:r>
      <w:r>
        <w:rPr>
          <w:rFonts w:ascii="Arial" w:hAnsi="Arial" w:hint="cs"/>
          <w:noProof w:val="0"/>
          <w:rtl/>
        </w:rPr>
        <w:t xml:space="preserve"> משקל. גם אם בית המשפט יקבל את טענות התובע שהוא </w:t>
      </w:r>
      <w:r w:rsidR="00272A0C">
        <w:rPr>
          <w:rFonts w:ascii="Arial" w:hAnsi="Arial" w:hint="cs"/>
          <w:noProof w:val="0"/>
          <w:rtl/>
        </w:rPr>
        <w:t>פנוי וזמין במשך כל שעות היום, ואף התפטר ממרבית עיסוקיו כדי להתמסר לגידול וחינוך ילדיו,</w:t>
      </w:r>
      <w:r>
        <w:rPr>
          <w:rFonts w:ascii="Arial" w:hAnsi="Arial" w:hint="cs"/>
          <w:noProof w:val="0"/>
          <w:rtl/>
        </w:rPr>
        <w:t xml:space="preserve"> אין ב</w:t>
      </w:r>
      <w:r w:rsidR="00E078CD">
        <w:rPr>
          <w:rFonts w:ascii="Arial" w:hAnsi="Arial" w:hint="cs"/>
          <w:noProof w:val="0"/>
          <w:rtl/>
        </w:rPr>
        <w:t>טענות אלה</w:t>
      </w:r>
      <w:r>
        <w:rPr>
          <w:rFonts w:ascii="Arial" w:hAnsi="Arial" w:hint="cs"/>
          <w:noProof w:val="0"/>
          <w:rtl/>
        </w:rPr>
        <w:t xml:space="preserve"> כדי להשפיע על ההכרעה. לא מדובר בקטינה אשר </w:t>
      </w:r>
      <w:r w:rsidR="000E44B5">
        <w:rPr>
          <w:rFonts w:ascii="Arial" w:hAnsi="Arial" w:hint="cs"/>
          <w:noProof w:val="0"/>
          <w:rtl/>
        </w:rPr>
        <w:t>זקוקה, יותר מילדים אחרים, לזמן נוסף מ</w:t>
      </w:r>
      <w:r w:rsidR="00272A0C">
        <w:rPr>
          <w:rFonts w:ascii="Arial" w:hAnsi="Arial" w:hint="cs"/>
          <w:noProof w:val="0"/>
          <w:rtl/>
        </w:rPr>
        <w:t xml:space="preserve">טעם מי מהוריה </w:t>
      </w:r>
      <w:r w:rsidR="000E44B5">
        <w:rPr>
          <w:rFonts w:ascii="Arial" w:hAnsi="Arial" w:hint="cs"/>
          <w:noProof w:val="0"/>
          <w:rtl/>
        </w:rPr>
        <w:t>מחד, ולא מדובר באם אשר אינה זמינה, כלל וכלל, לצורכי הקטינה</w:t>
      </w:r>
      <w:r w:rsidR="00BC148C">
        <w:rPr>
          <w:rFonts w:ascii="Arial" w:hAnsi="Arial" w:hint="cs"/>
          <w:noProof w:val="0"/>
          <w:rtl/>
        </w:rPr>
        <w:t>, מאידך</w:t>
      </w:r>
      <w:r w:rsidR="000E44B5">
        <w:rPr>
          <w:rFonts w:ascii="Arial" w:hAnsi="Arial" w:hint="cs"/>
          <w:noProof w:val="0"/>
          <w:rtl/>
        </w:rPr>
        <w:t>.</w:t>
      </w:r>
      <w:r w:rsidR="00272A0C">
        <w:rPr>
          <w:rFonts w:ascii="Arial" w:hAnsi="Arial" w:hint="cs"/>
          <w:noProof w:val="0"/>
          <w:rtl/>
        </w:rPr>
        <w:t xml:space="preserve"> </w:t>
      </w:r>
    </w:p>
    <w:p w:rsidR="0084090E" w:rsidRDefault="0084090E" w:rsidP="0084090E">
      <w:pPr>
        <w:pStyle w:val="ad"/>
        <w:spacing w:line="360" w:lineRule="auto"/>
        <w:jc w:val="both"/>
        <w:rPr>
          <w:rFonts w:ascii="Arial" w:hAnsi="Arial"/>
          <w:b/>
          <w:bCs/>
          <w:noProof w:val="0"/>
          <w:rtl/>
        </w:rPr>
      </w:pPr>
    </w:p>
    <w:p w:rsidR="00BE4C70" w:rsidRDefault="00272A0C" w:rsidP="00030308">
      <w:pPr>
        <w:pStyle w:val="ad"/>
        <w:spacing w:line="360" w:lineRule="auto"/>
        <w:jc w:val="both"/>
        <w:rPr>
          <w:rFonts w:ascii="Arial" w:hAnsi="Arial"/>
          <w:noProof w:val="0"/>
        </w:rPr>
      </w:pPr>
      <w:r>
        <w:rPr>
          <w:rFonts w:ascii="Arial" w:hAnsi="Arial" w:hint="cs"/>
          <w:noProof w:val="0"/>
          <w:rtl/>
        </w:rPr>
        <w:t>בענין זה הוסיף וטען התובע כי</w:t>
      </w:r>
      <w:r w:rsidR="0084090E">
        <w:rPr>
          <w:rFonts w:ascii="Arial" w:hAnsi="Arial" w:hint="cs"/>
          <w:noProof w:val="0"/>
          <w:rtl/>
        </w:rPr>
        <w:t xml:space="preserve"> לא רק שהוא פנוי וזמין לקטינה בימי שהייתה עימו, הוא אף "</w:t>
      </w:r>
      <w:r w:rsidR="0084090E" w:rsidRPr="0084090E">
        <w:rPr>
          <w:rFonts w:ascii="Arial" w:hAnsi="Arial" w:hint="cs"/>
          <w:b/>
          <w:bCs/>
          <w:noProof w:val="0"/>
          <w:rtl/>
        </w:rPr>
        <w:t>ערוך לקיים את השגרה הזו גם ב</w:t>
      </w:r>
      <w:r w:rsidR="00BC148C">
        <w:rPr>
          <w:rFonts w:ascii="Arial" w:hAnsi="Arial" w:hint="cs"/>
          <w:b/>
          <w:bCs/>
          <w:noProof w:val="0"/>
          <w:rtl/>
        </w:rPr>
        <w:t>י</w:t>
      </w:r>
      <w:r w:rsidR="0084090E" w:rsidRPr="0084090E">
        <w:rPr>
          <w:rFonts w:ascii="Arial" w:hAnsi="Arial" w:hint="cs"/>
          <w:b/>
          <w:bCs/>
          <w:noProof w:val="0"/>
          <w:rtl/>
        </w:rPr>
        <w:t>מי השהות של האם</w:t>
      </w:r>
      <w:r w:rsidR="0084090E">
        <w:rPr>
          <w:rFonts w:ascii="Arial" w:hAnsi="Arial" w:hint="cs"/>
          <w:noProof w:val="0"/>
          <w:rtl/>
        </w:rPr>
        <w:t>" (סעיף 32 לתגובה מיום 7.3.2024) וטענה זו בעייתית בפני עצמה, ולענין זה ראו האמור בסע</w:t>
      </w:r>
      <w:r w:rsidR="0084090E" w:rsidRPr="00030308">
        <w:rPr>
          <w:rFonts w:ascii="Arial" w:hAnsi="Arial" w:hint="cs"/>
          <w:noProof w:val="0"/>
          <w:rtl/>
        </w:rPr>
        <w:t>יף 3</w:t>
      </w:r>
      <w:r w:rsidR="00030308" w:rsidRPr="00030308">
        <w:rPr>
          <w:rFonts w:ascii="Arial" w:hAnsi="Arial" w:hint="cs"/>
          <w:noProof w:val="0"/>
          <w:rtl/>
        </w:rPr>
        <w:t>5</w:t>
      </w:r>
      <w:r w:rsidR="0084090E" w:rsidRPr="00030308">
        <w:rPr>
          <w:rFonts w:ascii="Arial" w:hAnsi="Arial" w:hint="cs"/>
          <w:noProof w:val="0"/>
          <w:rtl/>
        </w:rPr>
        <w:t xml:space="preserve"> לעי</w:t>
      </w:r>
      <w:r w:rsidR="0084090E">
        <w:rPr>
          <w:rFonts w:ascii="Arial" w:hAnsi="Arial" w:hint="cs"/>
          <w:noProof w:val="0"/>
          <w:rtl/>
        </w:rPr>
        <w:t>ל.</w:t>
      </w:r>
    </w:p>
    <w:p w:rsidR="00E078CD" w:rsidRPr="00E078CD" w:rsidRDefault="00E078CD" w:rsidP="00E078CD">
      <w:pPr>
        <w:pStyle w:val="ad"/>
        <w:rPr>
          <w:rFonts w:ascii="Arial" w:hAnsi="Arial"/>
          <w:noProof w:val="0"/>
          <w:rtl/>
        </w:rPr>
      </w:pPr>
    </w:p>
    <w:p w:rsidR="000E44B5" w:rsidRDefault="00023765" w:rsidP="00BC148C">
      <w:pPr>
        <w:pStyle w:val="ad"/>
        <w:numPr>
          <w:ilvl w:val="0"/>
          <w:numId w:val="1"/>
        </w:numPr>
        <w:spacing w:line="360" w:lineRule="auto"/>
        <w:jc w:val="both"/>
        <w:rPr>
          <w:rFonts w:ascii="Arial" w:hAnsi="Arial"/>
          <w:noProof w:val="0"/>
        </w:rPr>
      </w:pPr>
      <w:r w:rsidRPr="005E2350">
        <w:rPr>
          <w:rFonts w:ascii="Arial" w:hAnsi="Arial" w:hint="cs"/>
          <w:b/>
          <w:bCs/>
          <w:noProof w:val="0"/>
          <w:rtl/>
        </w:rPr>
        <w:t>יכולתה של הקטינה</w:t>
      </w:r>
      <w:r w:rsidR="00BC148C">
        <w:rPr>
          <w:noProof w:val="0"/>
          <w:rtl/>
        </w:rPr>
        <w:t xml:space="preserve"> </w:t>
      </w:r>
      <w:r w:rsidR="00BC148C" w:rsidRPr="00BC148C">
        <w:rPr>
          <w:rFonts w:hint="cs"/>
          <w:b/>
          <w:bCs/>
          <w:noProof w:val="0"/>
          <w:rtl/>
        </w:rPr>
        <w:t>להתמודד עם השינויים ו</w:t>
      </w:r>
      <w:r w:rsidR="00BC148C" w:rsidRPr="00BC148C">
        <w:rPr>
          <w:b/>
          <w:bCs/>
          <w:noProof w:val="0"/>
          <w:rtl/>
        </w:rPr>
        <w:t xml:space="preserve">הבטחת קיומה של מסגרת חברתית שוטפת </w:t>
      </w:r>
      <w:r w:rsidR="00BC148C">
        <w:rPr>
          <w:rFonts w:hint="cs"/>
          <w:b/>
          <w:bCs/>
          <w:noProof w:val="0"/>
          <w:rtl/>
        </w:rPr>
        <w:t xml:space="preserve"> עבורה</w:t>
      </w:r>
      <w:r w:rsidRPr="005E2350">
        <w:rPr>
          <w:rFonts w:ascii="Arial" w:hAnsi="Arial" w:hint="cs"/>
          <w:noProof w:val="0"/>
          <w:rtl/>
        </w:rPr>
        <w:t xml:space="preserve"> </w:t>
      </w:r>
      <w:r w:rsidRPr="005E2350">
        <w:rPr>
          <w:rFonts w:ascii="Arial" w:hAnsi="Arial"/>
          <w:noProof w:val="0"/>
          <w:rtl/>
        </w:rPr>
        <w:t>–</w:t>
      </w:r>
      <w:r w:rsidR="00DA45BC" w:rsidRPr="005E2350">
        <w:rPr>
          <w:rFonts w:ascii="Arial" w:hAnsi="Arial" w:hint="cs"/>
          <w:noProof w:val="0"/>
          <w:rtl/>
        </w:rPr>
        <w:t xml:space="preserve"> הקטינה דווחה כי מי שבשלה לעלות לכתה א', ילדה עם תפקוד תקין, נינוחה ורגועה בדרך כלל ויוצרת קשרים תקינים עם הצוות והילדים כאחד. עם זאת בעבר סבלה מבעייתיות של התאפקות שבאה לידי ביטוי</w:t>
      </w:r>
      <w:r w:rsidR="00A35301" w:rsidRPr="005E2350">
        <w:rPr>
          <w:rFonts w:ascii="Arial" w:hAnsi="Arial" w:hint="cs"/>
          <w:noProof w:val="0"/>
          <w:rtl/>
        </w:rPr>
        <w:t xml:space="preserve"> בכך שלא הלכה לשירותים בגן, עד שהיתה עושה צרכים ללא שליטה. בענין זה הופנתה הקטינה לטיפול, בו ממשיכה עד היום, תוך שצוין כי קיבלה סיוע במסגרת הגן, שתרם לסיום סימפטום ההתאפקות</w:t>
      </w:r>
      <w:r w:rsidR="00A35301" w:rsidRPr="004365ED">
        <w:rPr>
          <w:rFonts w:ascii="Arial" w:hAnsi="Arial" w:hint="cs"/>
          <w:noProof w:val="0"/>
          <w:rtl/>
        </w:rPr>
        <w:t xml:space="preserve">. </w:t>
      </w:r>
      <w:r w:rsidRPr="004365ED">
        <w:rPr>
          <w:rFonts w:ascii="Arial" w:hAnsi="Arial"/>
          <w:rtl/>
        </w:rPr>
        <w:t xml:space="preserve">לא ברור אם </w:t>
      </w:r>
      <w:r w:rsidR="00A35301" w:rsidRPr="004365ED">
        <w:rPr>
          <w:rFonts w:ascii="Arial" w:hAnsi="Arial" w:hint="cs"/>
          <w:rtl/>
        </w:rPr>
        <w:t xml:space="preserve">במסגרת חינוכית שונה, בעיר, תוכל לקבל הקטינה מעטפת סיוע כפי שקיבלה במסגרת הקיבוצית, וקיים סיכוי כי </w:t>
      </w:r>
      <w:r w:rsidR="00A35301" w:rsidRPr="004365ED">
        <w:rPr>
          <w:rFonts w:ascii="Arial" w:hAnsi="Arial" w:hint="cs"/>
          <w:rtl/>
        </w:rPr>
        <w:lastRenderedPageBreak/>
        <w:t>שינוי מסגרת חינוכית באופן זה</w:t>
      </w:r>
      <w:r w:rsidR="00BC148C">
        <w:rPr>
          <w:rFonts w:ascii="Arial" w:hAnsi="Arial" w:hint="cs"/>
          <w:rtl/>
        </w:rPr>
        <w:t>,</w:t>
      </w:r>
      <w:r w:rsidR="00A35301" w:rsidRPr="004365ED">
        <w:rPr>
          <w:rFonts w:ascii="Arial" w:hAnsi="Arial" w:hint="cs"/>
          <w:rtl/>
        </w:rPr>
        <w:t xml:space="preserve"> לרבות השינוי בהקשרים החבריים </w:t>
      </w:r>
      <w:r w:rsidRPr="004365ED">
        <w:rPr>
          <w:rFonts w:ascii="Arial" w:hAnsi="Arial"/>
          <w:rtl/>
        </w:rPr>
        <w:t>הקיימים</w:t>
      </w:r>
      <w:r w:rsidR="00A35301" w:rsidRPr="004365ED">
        <w:rPr>
          <w:rFonts w:ascii="Arial" w:hAnsi="Arial" w:hint="cs"/>
          <w:rtl/>
        </w:rPr>
        <w:t xml:space="preserve">, יגרום לרגרסיה גם בענין זה. </w:t>
      </w:r>
    </w:p>
    <w:p w:rsidR="00BC148C" w:rsidRDefault="00BC148C" w:rsidP="00BC148C">
      <w:pPr>
        <w:pStyle w:val="ad"/>
        <w:spacing w:line="360" w:lineRule="auto"/>
        <w:jc w:val="both"/>
        <w:rPr>
          <w:rFonts w:ascii="Arial" w:hAnsi="Arial"/>
          <w:b/>
          <w:bCs/>
          <w:noProof w:val="0"/>
          <w:rtl/>
        </w:rPr>
      </w:pPr>
    </w:p>
    <w:p w:rsidR="006A1075" w:rsidRPr="006A1075" w:rsidRDefault="00231A39" w:rsidP="006A1075">
      <w:pPr>
        <w:pStyle w:val="ad"/>
        <w:spacing w:line="360" w:lineRule="auto"/>
        <w:jc w:val="both"/>
        <w:rPr>
          <w:rFonts w:ascii="Arial" w:hAnsi="Arial"/>
          <w:noProof w:val="0"/>
          <w:rtl/>
        </w:rPr>
      </w:pPr>
      <w:r w:rsidRPr="006A1075">
        <w:rPr>
          <w:rFonts w:ascii="Arial" w:hAnsi="Arial" w:hint="cs"/>
          <w:noProof w:val="0"/>
          <w:rtl/>
        </w:rPr>
        <w:t xml:space="preserve">לענין קיום מסגרת חינוכית שוטפת עבור הקטינה, מעבר לעובדה שלימודים בקיבוץ מהווים עבורה </w:t>
      </w:r>
      <w:r w:rsidR="006A1075" w:rsidRPr="006A1075">
        <w:rPr>
          <w:rFonts w:ascii="Arial" w:hAnsi="Arial" w:hint="cs"/>
          <w:noProof w:val="0"/>
          <w:rtl/>
        </w:rPr>
        <w:t>התנהלות זהה לחבריה, במסגרת זו היא גם תוכל להיות עם חבריה בשעות הצהריים, בבית הילדים, באופן שניתן יהיה לקיים מבנה התנהלות דומה לזה שמתנהל כיום.</w:t>
      </w:r>
    </w:p>
    <w:p w:rsidR="005E2350" w:rsidRPr="005E2350" w:rsidRDefault="005E2350" w:rsidP="00D45FED">
      <w:pPr>
        <w:pStyle w:val="ad"/>
        <w:jc w:val="both"/>
        <w:rPr>
          <w:rFonts w:ascii="Arial" w:hAnsi="Arial"/>
          <w:noProof w:val="0"/>
          <w:rtl/>
        </w:rPr>
      </w:pPr>
    </w:p>
    <w:p w:rsidR="00231A39" w:rsidRPr="00231A39" w:rsidRDefault="00BC148C" w:rsidP="00231A39">
      <w:pPr>
        <w:pStyle w:val="ad"/>
        <w:numPr>
          <w:ilvl w:val="0"/>
          <w:numId w:val="1"/>
        </w:numPr>
        <w:spacing w:line="360" w:lineRule="auto"/>
        <w:jc w:val="both"/>
        <w:rPr>
          <w:rFonts w:ascii="Arial" w:hAnsi="Arial"/>
          <w:noProof w:val="0"/>
        </w:rPr>
      </w:pPr>
      <w:r>
        <w:rPr>
          <w:rFonts w:ascii="Arial" w:hAnsi="Arial" w:hint="cs"/>
          <w:b/>
          <w:bCs/>
          <w:noProof w:val="0"/>
          <w:rtl/>
        </w:rPr>
        <w:t xml:space="preserve">רצון הקטינה </w:t>
      </w:r>
      <w:r>
        <w:rPr>
          <w:rFonts w:ascii="Arial" w:hAnsi="Arial"/>
          <w:b/>
          <w:bCs/>
          <w:noProof w:val="0"/>
          <w:rtl/>
        </w:rPr>
        <w:t>–</w:t>
      </w:r>
      <w:r>
        <w:rPr>
          <w:rFonts w:ascii="Arial" w:hAnsi="Arial" w:hint="cs"/>
          <w:b/>
          <w:bCs/>
          <w:noProof w:val="0"/>
          <w:rtl/>
        </w:rPr>
        <w:t xml:space="preserve"> </w:t>
      </w:r>
      <w:r w:rsidRPr="00231A39">
        <w:rPr>
          <w:rFonts w:ascii="Arial" w:hAnsi="Arial" w:hint="cs"/>
          <w:noProof w:val="0"/>
          <w:rtl/>
        </w:rPr>
        <w:t>מאחר ומדובר בקטינה בת כ- 6 שנים בלבד, לא ניתן ל</w:t>
      </w:r>
      <w:r w:rsidR="00231A39" w:rsidRPr="00231A39">
        <w:rPr>
          <w:rFonts w:ascii="Arial" w:hAnsi="Arial" w:hint="cs"/>
          <w:noProof w:val="0"/>
          <w:rtl/>
        </w:rPr>
        <w:t>בחון את רצונה באופן מלא, לא</w:t>
      </w:r>
      <w:r w:rsidR="00231A39">
        <w:rPr>
          <w:rFonts w:ascii="Arial" w:hAnsi="Arial" w:hint="cs"/>
          <w:noProof w:val="0"/>
          <w:rtl/>
        </w:rPr>
        <w:t xml:space="preserve"> נכון </w:t>
      </w:r>
      <w:r w:rsidR="00231A39" w:rsidRPr="00231A39">
        <w:rPr>
          <w:rFonts w:ascii="Arial" w:hAnsi="Arial" w:hint="cs"/>
          <w:noProof w:val="0"/>
          <w:rtl/>
        </w:rPr>
        <w:t>לשמוע את קולה</w:t>
      </w:r>
      <w:r w:rsidR="00231A39">
        <w:rPr>
          <w:rFonts w:ascii="Arial" w:hAnsi="Arial" w:hint="cs"/>
          <w:noProof w:val="0"/>
          <w:rtl/>
        </w:rPr>
        <w:t xml:space="preserve"> ואולי אף אין מקום ליתן משקל, או לכל הפחות לא משקל מהותי ומשמעותי, לדבריה</w:t>
      </w:r>
      <w:r w:rsidR="00231A39" w:rsidRPr="00231A39">
        <w:rPr>
          <w:rFonts w:ascii="Arial" w:hAnsi="Arial" w:hint="cs"/>
          <w:noProof w:val="0"/>
          <w:rtl/>
        </w:rPr>
        <w:t xml:space="preserve">. יחד עם זאת, המומחית ציינה כי כאשר שאלה את הקטינה מה היא חושבת שיקרה לה בבית הספר, הקטינה השיבה שהיא רוצה ללכת לבית הספר של ילדי הקיבוץ יחד עם חבריה מהגן </w:t>
      </w:r>
      <w:r w:rsidR="00231A39" w:rsidRPr="00231A39">
        <w:rPr>
          <w:rFonts w:ascii="Arial" w:hAnsi="Arial"/>
          <w:noProof w:val="0"/>
          <w:rtl/>
        </w:rPr>
        <w:t>–</w:t>
      </w:r>
      <w:r w:rsidR="00231A39" w:rsidRPr="00231A39">
        <w:rPr>
          <w:rFonts w:ascii="Arial" w:hAnsi="Arial" w:hint="cs"/>
          <w:noProof w:val="0"/>
          <w:rtl/>
        </w:rPr>
        <w:t xml:space="preserve"> עמוד 15 לדוח המומחית.</w:t>
      </w:r>
    </w:p>
    <w:p w:rsidR="00231A39" w:rsidRPr="00231A39" w:rsidRDefault="00231A39" w:rsidP="006A1075">
      <w:pPr>
        <w:pStyle w:val="ad"/>
        <w:jc w:val="both"/>
        <w:rPr>
          <w:rFonts w:ascii="Arial" w:hAnsi="Arial"/>
          <w:noProof w:val="0"/>
        </w:rPr>
      </w:pPr>
    </w:p>
    <w:p w:rsidR="000E44B5" w:rsidRDefault="000E44B5" w:rsidP="00DA33DF">
      <w:pPr>
        <w:pStyle w:val="ad"/>
        <w:numPr>
          <w:ilvl w:val="0"/>
          <w:numId w:val="1"/>
        </w:numPr>
        <w:spacing w:line="360" w:lineRule="auto"/>
        <w:jc w:val="both"/>
        <w:rPr>
          <w:rFonts w:ascii="Arial" w:hAnsi="Arial"/>
          <w:noProof w:val="0"/>
        </w:rPr>
      </w:pPr>
      <w:r w:rsidRPr="00023765">
        <w:rPr>
          <w:rFonts w:ascii="Arial" w:hAnsi="Arial" w:hint="cs"/>
          <w:b/>
          <w:bCs/>
          <w:noProof w:val="0"/>
          <w:rtl/>
        </w:rPr>
        <w:t>הפער בין מסגרות החינוך</w:t>
      </w:r>
      <w:r>
        <w:rPr>
          <w:rFonts w:ascii="Arial" w:hAnsi="Arial" w:hint="cs"/>
          <w:noProof w:val="0"/>
          <w:rtl/>
        </w:rPr>
        <w:t xml:space="preserve"> </w:t>
      </w:r>
      <w:r>
        <w:rPr>
          <w:rFonts w:ascii="Arial" w:hAnsi="Arial"/>
          <w:noProof w:val="0"/>
          <w:rtl/>
        </w:rPr>
        <w:t>–</w:t>
      </w:r>
      <w:r>
        <w:rPr>
          <w:rFonts w:ascii="Arial" w:hAnsi="Arial" w:hint="cs"/>
          <w:noProof w:val="0"/>
          <w:rtl/>
        </w:rPr>
        <w:t xml:space="preserve"> לא מצאתי בטיעוני מי מהצדדים יתרון של מסגרת חינוכית זו על השניה, </w:t>
      </w:r>
      <w:r w:rsidR="00C7594D">
        <w:rPr>
          <w:rFonts w:ascii="Arial" w:hAnsi="Arial" w:hint="cs"/>
          <w:noProof w:val="0"/>
          <w:rtl/>
        </w:rPr>
        <w:t xml:space="preserve">בהיבט הלימודי/מקצועי, ועולה כי שתי המסגרות חיוביות. </w:t>
      </w:r>
      <w:r w:rsidR="00272A0C">
        <w:rPr>
          <w:rFonts w:ascii="Arial" w:hAnsi="Arial" w:hint="cs"/>
          <w:noProof w:val="0"/>
          <w:rtl/>
        </w:rPr>
        <w:t>אשר על כן</w:t>
      </w:r>
      <w:r>
        <w:rPr>
          <w:rFonts w:ascii="Arial" w:hAnsi="Arial" w:hint="cs"/>
          <w:noProof w:val="0"/>
          <w:rtl/>
        </w:rPr>
        <w:t xml:space="preserve"> נתתי משקל רב יותר להמשכיות, לרצף</w:t>
      </w:r>
      <w:r w:rsidR="00C7594D">
        <w:rPr>
          <w:rFonts w:ascii="Arial" w:hAnsi="Arial" w:hint="cs"/>
          <w:noProof w:val="0"/>
          <w:rtl/>
        </w:rPr>
        <w:t>,</w:t>
      </w:r>
      <w:r>
        <w:rPr>
          <w:rFonts w:ascii="Arial" w:hAnsi="Arial" w:hint="cs"/>
          <w:noProof w:val="0"/>
          <w:rtl/>
        </w:rPr>
        <w:t xml:space="preserve"> וכאמור לעיל</w:t>
      </w:r>
      <w:r w:rsidR="00C7594D">
        <w:rPr>
          <w:rFonts w:ascii="Arial" w:hAnsi="Arial" w:hint="cs"/>
          <w:noProof w:val="0"/>
          <w:rtl/>
        </w:rPr>
        <w:t>,</w:t>
      </w:r>
      <w:r>
        <w:rPr>
          <w:rFonts w:ascii="Arial" w:hAnsi="Arial" w:hint="cs"/>
          <w:noProof w:val="0"/>
          <w:rtl/>
        </w:rPr>
        <w:t xml:space="preserve"> למסגרת החבר</w:t>
      </w:r>
      <w:r w:rsidR="004365ED">
        <w:rPr>
          <w:rFonts w:ascii="Arial" w:hAnsi="Arial" w:hint="cs"/>
          <w:noProof w:val="0"/>
          <w:rtl/>
        </w:rPr>
        <w:t>ת</w:t>
      </w:r>
      <w:r>
        <w:rPr>
          <w:rFonts w:ascii="Arial" w:hAnsi="Arial" w:hint="cs"/>
          <w:noProof w:val="0"/>
          <w:rtl/>
        </w:rPr>
        <w:t>ית. המסגרת החינוכית שהציע התובע</w:t>
      </w:r>
      <w:r w:rsidR="00272A0C">
        <w:rPr>
          <w:rFonts w:ascii="Arial" w:hAnsi="Arial" w:hint="cs"/>
          <w:noProof w:val="0"/>
          <w:rtl/>
        </w:rPr>
        <w:t>, על אף שמקובלת עמדתו לגבי רמת החינוך הגבוהה שבה,</w:t>
      </w:r>
      <w:r>
        <w:rPr>
          <w:rFonts w:ascii="Arial" w:hAnsi="Arial" w:hint="cs"/>
          <w:noProof w:val="0"/>
          <w:rtl/>
        </w:rPr>
        <w:t xml:space="preserve"> אינה מקדמת את טובת הקטינה ו/או מציעה לה </w:t>
      </w:r>
      <w:r w:rsidR="004365ED">
        <w:rPr>
          <w:rFonts w:ascii="Arial" w:hAnsi="Arial" w:hint="cs"/>
          <w:noProof w:val="0"/>
          <w:rtl/>
        </w:rPr>
        <w:t xml:space="preserve">יותר </w:t>
      </w:r>
      <w:r>
        <w:rPr>
          <w:rFonts w:ascii="Arial" w:hAnsi="Arial" w:hint="cs"/>
          <w:noProof w:val="0"/>
          <w:rtl/>
        </w:rPr>
        <w:t>מעבר לזו שמציעה לה המסגרת החינוכית לה עתרה הנתבעת</w:t>
      </w:r>
      <w:r w:rsidR="0084090E">
        <w:rPr>
          <w:rFonts w:ascii="Arial" w:hAnsi="Arial" w:hint="cs"/>
          <w:noProof w:val="0"/>
          <w:rtl/>
        </w:rPr>
        <w:t xml:space="preserve">, ואינני מקבלת את טענות התובע לגבי דירוג איכות מערכת החינוך בקיבוץ </w:t>
      </w:r>
      <w:r w:rsidR="00DA33DF">
        <w:rPr>
          <w:rFonts w:ascii="Arial" w:hAnsi="Arial" w:hint="cs"/>
          <w:noProof w:val="0"/>
        </w:rPr>
        <w:t>XXX</w:t>
      </w:r>
      <w:r w:rsidR="0084090E">
        <w:rPr>
          <w:rFonts w:ascii="Arial" w:hAnsi="Arial" w:hint="cs"/>
          <w:noProof w:val="0"/>
          <w:rtl/>
        </w:rPr>
        <w:t>, בוודאי כאשר זו נטענה ללא כל סימוכין</w:t>
      </w:r>
      <w:r>
        <w:rPr>
          <w:rFonts w:ascii="Arial" w:hAnsi="Arial" w:hint="cs"/>
          <w:noProof w:val="0"/>
          <w:rtl/>
        </w:rPr>
        <w:t xml:space="preserve">. </w:t>
      </w:r>
    </w:p>
    <w:p w:rsidR="003E09AF" w:rsidRPr="003E09AF" w:rsidRDefault="003E09AF" w:rsidP="003E09AF">
      <w:pPr>
        <w:pStyle w:val="ad"/>
        <w:rPr>
          <w:rFonts w:ascii="Arial" w:hAnsi="Arial"/>
          <w:noProof w:val="0"/>
          <w:rtl/>
        </w:rPr>
      </w:pPr>
    </w:p>
    <w:p w:rsidR="00C7594D" w:rsidRDefault="003E09AF" w:rsidP="00D45FED">
      <w:pPr>
        <w:pStyle w:val="ad"/>
        <w:spacing w:line="360" w:lineRule="auto"/>
        <w:jc w:val="both"/>
        <w:rPr>
          <w:rFonts w:ascii="Arial" w:hAnsi="Arial"/>
          <w:noProof w:val="0"/>
        </w:rPr>
      </w:pPr>
      <w:r>
        <w:rPr>
          <w:rFonts w:ascii="Arial" w:hAnsi="Arial" w:hint="cs"/>
          <w:noProof w:val="0"/>
          <w:rtl/>
        </w:rPr>
        <w:t xml:space="preserve">המומחית אף הוסיפה ופירטה כי </w:t>
      </w:r>
      <w:r w:rsidR="00FE2D19">
        <w:rPr>
          <w:rFonts w:ascii="Arial" w:hAnsi="Arial" w:hint="cs"/>
          <w:b/>
          <w:bCs/>
          <w:noProof w:val="0"/>
          <w:rtl/>
        </w:rPr>
        <w:t>"נראה שמצב ביניים בו ג' תלמד ב</w:t>
      </w:r>
      <w:r w:rsidR="00FE2D19">
        <w:rPr>
          <w:rFonts w:ascii="Arial" w:hAnsi="Arial" w:hint="cs"/>
          <w:b/>
          <w:bCs/>
          <w:noProof w:val="0"/>
        </w:rPr>
        <w:t>XXXX</w:t>
      </w:r>
      <w:r w:rsidR="00C7594D" w:rsidRPr="00C7594D">
        <w:rPr>
          <w:rFonts w:ascii="Arial" w:hAnsi="Arial" w:hint="cs"/>
          <w:b/>
          <w:bCs/>
          <w:noProof w:val="0"/>
          <w:rtl/>
        </w:rPr>
        <w:t xml:space="preserve"> ותהיה בבית הילדים בצהרים יקשה עליה את ההשתלבות החברתית, כמו המצב בו לא תתחנך עם ילדי הקיבוץ"</w:t>
      </w:r>
      <w:r w:rsidR="00C7594D">
        <w:rPr>
          <w:rFonts w:ascii="Arial" w:hAnsi="Arial" w:hint="cs"/>
          <w:noProof w:val="0"/>
          <w:rtl/>
        </w:rPr>
        <w:t xml:space="preserve"> </w:t>
      </w:r>
      <w:r w:rsidR="00C7594D">
        <w:rPr>
          <w:rFonts w:ascii="Arial" w:hAnsi="Arial"/>
          <w:noProof w:val="0"/>
          <w:rtl/>
        </w:rPr>
        <w:t>–</w:t>
      </w:r>
      <w:r w:rsidR="00C7594D">
        <w:rPr>
          <w:rFonts w:ascii="Arial" w:hAnsi="Arial" w:hint="cs"/>
          <w:noProof w:val="0"/>
          <w:rtl/>
        </w:rPr>
        <w:t xml:space="preserve"> עמוד 24 לדוח.</w:t>
      </w:r>
    </w:p>
    <w:p w:rsidR="00C7594D" w:rsidRPr="00C7594D" w:rsidRDefault="00C7594D" w:rsidP="006A1075">
      <w:pPr>
        <w:pStyle w:val="ad"/>
        <w:rPr>
          <w:rFonts w:ascii="Arial" w:hAnsi="Arial"/>
          <w:noProof w:val="0"/>
          <w:rtl/>
        </w:rPr>
      </w:pPr>
    </w:p>
    <w:p w:rsidR="00004E98" w:rsidRPr="00DA1224" w:rsidRDefault="00004E98" w:rsidP="00DA1224">
      <w:pPr>
        <w:pStyle w:val="ad"/>
        <w:numPr>
          <w:ilvl w:val="0"/>
          <w:numId w:val="1"/>
        </w:numPr>
        <w:spacing w:line="360" w:lineRule="auto"/>
        <w:jc w:val="both"/>
        <w:rPr>
          <w:rFonts w:ascii="Arial" w:hAnsi="Arial"/>
          <w:noProof w:val="0"/>
          <w:rtl/>
        </w:rPr>
      </w:pPr>
      <w:r w:rsidRPr="00004E98">
        <w:rPr>
          <w:rFonts w:ascii="Arial" w:hAnsi="Arial"/>
          <w:noProof w:val="0"/>
          <w:rtl/>
        </w:rPr>
        <w:t>בפסיקה נקבע כי בדרך כלל חוות דעתו של מומחה שמונה ע"י בימ"ש תאומץ על ידו, אלא אם כן ישנה סיבה משמעותית ובולטת לעין שלא לעשות כ</w:t>
      </w:r>
      <w:r w:rsidR="00DA1224">
        <w:rPr>
          <w:rFonts w:ascii="Arial" w:hAnsi="Arial" w:hint="cs"/>
          <w:noProof w:val="0"/>
          <w:rtl/>
        </w:rPr>
        <w:t>ן:</w:t>
      </w:r>
      <w:r w:rsidR="00DA1224" w:rsidRPr="00DA1224">
        <w:rPr>
          <w:rFonts w:ascii="Arial" w:hAnsi="Arial"/>
          <w:noProof w:val="0"/>
        </w:rPr>
        <w:t xml:space="preserve"> </w:t>
      </w:r>
      <w:r w:rsidRPr="00DA1224">
        <w:rPr>
          <w:rFonts w:ascii="David" w:hAnsi="David"/>
          <w:b/>
          <w:bCs/>
          <w:color w:val="000000"/>
          <w:rtl/>
        </w:rPr>
        <w:t xml:space="preserve">"משממנה בית המשפט מומחה על מנת שחוות 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בהעדר </w:t>
      </w:r>
      <w:r w:rsidRPr="00DA1224">
        <w:rPr>
          <w:rFonts w:ascii="David" w:hAnsi="David"/>
          <w:b/>
          <w:bCs/>
          <w:color w:val="000000"/>
          <w:rtl/>
        </w:rPr>
        <w:lastRenderedPageBreak/>
        <w:t>נימוקים כבדי משקל שיניעוהו לעשות כן"</w:t>
      </w:r>
      <w:r w:rsidRPr="00DA1224">
        <w:rPr>
          <w:rFonts w:ascii="David" w:hAnsi="David"/>
          <w:color w:val="000000"/>
          <w:rtl/>
        </w:rPr>
        <w:t>(</w:t>
      </w:r>
      <w:hyperlink r:id="rId14" w:history="1">
        <w:r w:rsidRPr="00FE2D19">
          <w:rPr>
            <w:rStyle w:val="Hyperlink"/>
            <w:rFonts w:ascii="David" w:hAnsi="David"/>
            <w:color w:val="auto"/>
            <w:u w:val="none"/>
            <w:rtl/>
          </w:rPr>
          <w:t>ע"א 293/88</w:t>
        </w:r>
      </w:hyperlink>
      <w:r w:rsidR="00FE2D19">
        <w:rPr>
          <w:rFonts w:ascii="David" w:hAnsi="David" w:hint="cs"/>
          <w:color w:val="000000"/>
        </w:rPr>
        <w:t xml:space="preserve"> </w:t>
      </w:r>
      <w:r w:rsidRPr="00FE2D19">
        <w:rPr>
          <w:rFonts w:ascii="Miriam" w:hAnsi="Miriam" w:cs="Miriam"/>
          <w:b/>
          <w:bCs/>
          <w:color w:val="000000"/>
          <w:rtl/>
        </w:rPr>
        <w:t>חב' יצחק ניימן להשכרה בע"מ נ' רבי</w:t>
      </w:r>
      <w:r w:rsidR="00DA1224" w:rsidRPr="00FE2D19">
        <w:rPr>
          <w:rFonts w:ascii="Miriam" w:hAnsi="Miriam" w:cs="Miriam"/>
          <w:b/>
          <w:bCs/>
          <w:color w:val="000000"/>
          <w:rtl/>
        </w:rPr>
        <w:t xml:space="preserve"> </w:t>
      </w:r>
      <w:r w:rsidRPr="00DA1224">
        <w:rPr>
          <w:rFonts w:ascii="David" w:hAnsi="David"/>
          <w:color w:val="000000"/>
          <w:rtl/>
        </w:rPr>
        <w:t>[פורסם בנבו]).</w:t>
      </w:r>
    </w:p>
    <w:p w:rsidR="00DA1224" w:rsidRPr="00DA1224" w:rsidRDefault="00004E98" w:rsidP="00DA1224">
      <w:pPr>
        <w:pStyle w:val="NormalWeb"/>
        <w:numPr>
          <w:ilvl w:val="0"/>
          <w:numId w:val="1"/>
        </w:numPr>
        <w:shd w:val="clear" w:color="auto" w:fill="FFFFFF"/>
        <w:bidi/>
        <w:spacing w:before="180" w:beforeAutospacing="0" w:after="180" w:afterAutospacing="0" w:line="360" w:lineRule="auto"/>
        <w:jc w:val="both"/>
        <w:rPr>
          <w:rFonts w:ascii="David" w:hAnsi="David" w:cs="David"/>
          <w:color w:val="000000"/>
        </w:rPr>
      </w:pPr>
      <w:r w:rsidRPr="00963748">
        <w:rPr>
          <w:rFonts w:ascii="Arial" w:hAnsi="Arial" w:cs="David"/>
          <w:rtl/>
        </w:rPr>
        <w:t>ראו לעניין זה גם דבריה של כב' השופטת ארבל </w:t>
      </w:r>
      <w:hyperlink r:id="rId15" w:history="1">
        <w:r w:rsidRPr="00FE2D19">
          <w:rPr>
            <w:rFonts w:ascii="David" w:hAnsi="David" w:cs="David"/>
            <w:rtl/>
          </w:rPr>
          <w:t>בע"מ 27/06</w:t>
        </w:r>
      </w:hyperlink>
      <w:r w:rsidR="00DA1224" w:rsidRPr="00963748">
        <w:rPr>
          <w:rFonts w:ascii="Arial" w:hAnsi="Arial" w:cs="David" w:hint="cs"/>
          <w:rtl/>
        </w:rPr>
        <w:t xml:space="preserve"> </w:t>
      </w:r>
      <w:r w:rsidRPr="00FE2D19">
        <w:rPr>
          <w:rFonts w:ascii="Miriam" w:hAnsi="Miriam" w:cs="Miriam"/>
          <w:b/>
          <w:bCs/>
          <w:rtl/>
        </w:rPr>
        <w:t>פלוני נ' פלוני</w:t>
      </w:r>
      <w:r w:rsidRPr="00FE2D19">
        <w:rPr>
          <w:rFonts w:ascii="Miriam" w:hAnsi="Miriam" w:cs="Miriam"/>
          <w:rtl/>
        </w:rPr>
        <w:t>[</w:t>
      </w:r>
      <w:r w:rsidRPr="00963748">
        <w:rPr>
          <w:rFonts w:ascii="Arial" w:hAnsi="Arial" w:cs="David"/>
          <w:rtl/>
        </w:rPr>
        <w:t>פורסם בנבו]:</w:t>
      </w:r>
      <w:r w:rsidR="00DA1224">
        <w:rPr>
          <w:rFonts w:ascii="David" w:hAnsi="David" w:cs="David" w:hint="cs"/>
          <w:color w:val="000000"/>
          <w:rtl/>
        </w:rPr>
        <w:t xml:space="preserve"> </w:t>
      </w:r>
      <w:r w:rsidRPr="00DA1224">
        <w:rPr>
          <w:rFonts w:ascii="David" w:hAnsi="David" w:cs="David"/>
          <w:b/>
          <w:bCs/>
          <w:color w:val="000000"/>
          <w:rtl/>
        </w:rPr>
        <w:t xml:space="preserve">"משהוגשה </w:t>
      </w:r>
      <w:r w:rsidR="00DA1224">
        <w:rPr>
          <w:rFonts w:ascii="David" w:hAnsi="David" w:cs="David"/>
          <w:b/>
          <w:bCs/>
          <w:color w:val="000000"/>
          <w:rtl/>
        </w:rPr>
        <w:t>לבית המשפט חוות דעת מומחה שמונה</w:t>
      </w:r>
      <w:r w:rsidR="00DA1224">
        <w:rPr>
          <w:rFonts w:ascii="David" w:hAnsi="David" w:cs="David" w:hint="cs"/>
          <w:b/>
          <w:bCs/>
          <w:color w:val="000000"/>
          <w:rtl/>
        </w:rPr>
        <w:t xml:space="preserve"> </w:t>
      </w:r>
      <w:r w:rsidRPr="00DA1224">
        <w:rPr>
          <w:rFonts w:ascii="David" w:hAnsi="David" w:cs="David"/>
          <w:b/>
          <w:bCs/>
          <w:color w:val="000000"/>
          <w:rtl/>
        </w:rPr>
        <w:t>על ידו, מה משקל יראה לתת לחוות הדעת ולהמלצת המומחים? בפסיקת בית משפט זה מקובל כי ככלל יאמץ בית המשפט את המלצת המומחים שמונו על ידו, "...אלא אם כן קיימים טעמים נכבדים ובעלי משקל ממשי, המצדיקים סטיה מאותה המלצה"</w:t>
      </w:r>
      <w:r w:rsidR="00DA1224">
        <w:rPr>
          <w:rFonts w:ascii="David" w:hAnsi="David" w:cs="David" w:hint="cs"/>
          <w:b/>
          <w:bCs/>
          <w:color w:val="000000"/>
          <w:rtl/>
        </w:rPr>
        <w:t>.</w:t>
      </w:r>
    </w:p>
    <w:p w:rsidR="00DA1765" w:rsidRDefault="000E44B5" w:rsidP="00030308">
      <w:pPr>
        <w:pStyle w:val="ad"/>
        <w:numPr>
          <w:ilvl w:val="0"/>
          <w:numId w:val="1"/>
        </w:numPr>
        <w:spacing w:line="360" w:lineRule="auto"/>
        <w:jc w:val="both"/>
        <w:rPr>
          <w:rFonts w:ascii="Arial" w:hAnsi="Arial"/>
          <w:noProof w:val="0"/>
        </w:rPr>
      </w:pPr>
      <w:r w:rsidRPr="00DA1765">
        <w:rPr>
          <w:rFonts w:ascii="Arial" w:hAnsi="Arial" w:hint="cs"/>
          <w:noProof w:val="0"/>
          <w:rtl/>
        </w:rPr>
        <w:t xml:space="preserve">מכל האמור לעיל סבור בית המשפט כי </w:t>
      </w:r>
      <w:r w:rsidR="00DA1224" w:rsidRPr="00DA1765">
        <w:rPr>
          <w:rFonts w:ascii="Arial" w:hAnsi="Arial" w:hint="cs"/>
          <w:noProof w:val="0"/>
          <w:rtl/>
        </w:rPr>
        <w:t>לא הוצגו טעמים מיוחדים אשר מצדיקים סטייה מהמלצת המומחית</w:t>
      </w:r>
      <w:r w:rsidR="00D45FED" w:rsidRPr="00DA1765">
        <w:rPr>
          <w:rFonts w:ascii="Arial" w:hAnsi="Arial" w:hint="cs"/>
          <w:noProof w:val="0"/>
          <w:rtl/>
        </w:rPr>
        <w:t>, אשר הגישה דוח מפורט ויסודי, לרבות שענתה על 39 שאלות הבהרה</w:t>
      </w:r>
      <w:r w:rsidR="00030308">
        <w:rPr>
          <w:rFonts w:ascii="Arial" w:hAnsi="Arial" w:hint="cs"/>
          <w:noProof w:val="0"/>
          <w:rtl/>
        </w:rPr>
        <w:t xml:space="preserve">, ביניהן אף עמדה על טעותו של התובע בקשר לעמותה שלכאורה מנהלת </w:t>
      </w:r>
      <w:r w:rsidR="00030308">
        <w:rPr>
          <w:rFonts w:ascii="Arial" w:hAnsi="Arial"/>
          <w:noProof w:val="0"/>
          <w:rtl/>
        </w:rPr>
        <w:t>–</w:t>
      </w:r>
      <w:r w:rsidR="00030308">
        <w:rPr>
          <w:rFonts w:ascii="Arial" w:hAnsi="Arial" w:hint="cs"/>
          <w:noProof w:val="0"/>
          <w:rtl/>
        </w:rPr>
        <w:t xml:space="preserve"> תשובה מס' 34</w:t>
      </w:r>
      <w:r w:rsidR="00D45FED" w:rsidRPr="00DA1765">
        <w:rPr>
          <w:rFonts w:ascii="Arial" w:hAnsi="Arial" w:hint="cs"/>
          <w:noProof w:val="0"/>
          <w:rtl/>
        </w:rPr>
        <w:t>.</w:t>
      </w:r>
      <w:r w:rsidR="00DA1765" w:rsidRPr="00DA1765">
        <w:rPr>
          <w:rFonts w:ascii="Arial" w:hAnsi="Arial" w:hint="cs"/>
          <w:noProof w:val="0"/>
          <w:rtl/>
        </w:rPr>
        <w:t xml:space="preserve"> מקצועיותה של המומחית לא מוטלת בספק, למרות טענות התובע, ואלה עולות בקנה אחד </w:t>
      </w:r>
      <w:r w:rsidR="00030308">
        <w:rPr>
          <w:rFonts w:ascii="Arial" w:hAnsi="Arial" w:hint="cs"/>
          <w:noProof w:val="0"/>
          <w:rtl/>
        </w:rPr>
        <w:t xml:space="preserve">עם התכנים שעלו, </w:t>
      </w:r>
      <w:r w:rsidR="00DA1765" w:rsidRPr="00DA1765">
        <w:rPr>
          <w:rFonts w:ascii="Arial" w:hAnsi="Arial" w:hint="cs"/>
          <w:noProof w:val="0"/>
          <w:rtl/>
        </w:rPr>
        <w:t>התרשמות בית המשפט, היכרותו את הצדדים</w:t>
      </w:r>
      <w:r w:rsidR="00030308">
        <w:rPr>
          <w:rFonts w:ascii="Arial" w:hAnsi="Arial" w:hint="cs"/>
          <w:noProof w:val="0"/>
          <w:rtl/>
        </w:rPr>
        <w:t xml:space="preserve">, </w:t>
      </w:r>
      <w:r w:rsidR="00DA1765" w:rsidRPr="00DA1765">
        <w:rPr>
          <w:rFonts w:ascii="Arial" w:hAnsi="Arial" w:hint="cs"/>
          <w:noProof w:val="0"/>
          <w:rtl/>
        </w:rPr>
        <w:t xml:space="preserve">ועמדתו. </w:t>
      </w:r>
    </w:p>
    <w:p w:rsidR="00DA1765" w:rsidRPr="00030308" w:rsidRDefault="00DA1765" w:rsidP="00030308">
      <w:pPr>
        <w:pStyle w:val="ad"/>
        <w:jc w:val="both"/>
        <w:rPr>
          <w:rFonts w:ascii="Arial" w:hAnsi="Arial"/>
          <w:noProof w:val="0"/>
        </w:rPr>
      </w:pPr>
    </w:p>
    <w:p w:rsidR="00023765" w:rsidRDefault="00DA1765" w:rsidP="006A1075">
      <w:pPr>
        <w:pStyle w:val="ad"/>
        <w:numPr>
          <w:ilvl w:val="0"/>
          <w:numId w:val="1"/>
        </w:numPr>
        <w:spacing w:line="360" w:lineRule="auto"/>
        <w:jc w:val="both"/>
        <w:rPr>
          <w:rFonts w:ascii="Arial" w:hAnsi="Arial"/>
          <w:noProof w:val="0"/>
        </w:rPr>
      </w:pPr>
      <w:r>
        <w:rPr>
          <w:rFonts w:ascii="Arial" w:hAnsi="Arial" w:hint="cs"/>
          <w:noProof w:val="0"/>
          <w:rtl/>
        </w:rPr>
        <w:t xml:space="preserve">נוכח האמור סבור בית המשפט כי </w:t>
      </w:r>
      <w:r w:rsidR="000E44B5">
        <w:rPr>
          <w:rFonts w:ascii="Arial" w:hAnsi="Arial" w:hint="cs"/>
          <w:noProof w:val="0"/>
          <w:rtl/>
        </w:rPr>
        <w:t>המסגרת החינוכית המטיבה יותר עבור הקטינה</w:t>
      </w:r>
      <w:r w:rsidR="00023765">
        <w:rPr>
          <w:rFonts w:ascii="Arial" w:hAnsi="Arial" w:hint="cs"/>
          <w:noProof w:val="0"/>
          <w:rtl/>
        </w:rPr>
        <w:t>, במעבר בין גן לכתה א',</w:t>
      </w:r>
      <w:r w:rsidR="000E44B5">
        <w:rPr>
          <w:rFonts w:ascii="Arial" w:hAnsi="Arial" w:hint="cs"/>
          <w:noProof w:val="0"/>
          <w:rtl/>
        </w:rPr>
        <w:t xml:space="preserve"> </w:t>
      </w:r>
      <w:r>
        <w:rPr>
          <w:rFonts w:ascii="Arial" w:hAnsi="Arial" w:hint="cs"/>
          <w:noProof w:val="0"/>
          <w:rtl/>
        </w:rPr>
        <w:t xml:space="preserve">כאשר לא נמצא יתרון </w:t>
      </w:r>
      <w:r w:rsidR="006A1075">
        <w:rPr>
          <w:rFonts w:ascii="Arial" w:hAnsi="Arial" w:hint="cs"/>
          <w:noProof w:val="0"/>
          <w:rtl/>
        </w:rPr>
        <w:t>לימודי מקצועי</w:t>
      </w:r>
      <w:r>
        <w:rPr>
          <w:rFonts w:ascii="Arial" w:hAnsi="Arial" w:hint="cs"/>
          <w:noProof w:val="0"/>
          <w:rtl/>
        </w:rPr>
        <w:t xml:space="preserve"> למסגרת אחת, </w:t>
      </w:r>
      <w:r w:rsidR="000E44B5">
        <w:rPr>
          <w:rFonts w:ascii="Arial" w:hAnsi="Arial" w:hint="cs"/>
          <w:noProof w:val="0"/>
          <w:rtl/>
        </w:rPr>
        <w:t xml:space="preserve">תהיה המסגרת החינוכית </w:t>
      </w:r>
      <w:r w:rsidR="000E44B5" w:rsidRPr="00023765">
        <w:rPr>
          <w:rFonts w:ascii="Arial" w:hAnsi="Arial" w:hint="cs"/>
          <w:b/>
          <w:bCs/>
          <w:noProof w:val="0"/>
          <w:rtl/>
        </w:rPr>
        <w:t xml:space="preserve">אליה תסתגל </w:t>
      </w:r>
      <w:r>
        <w:rPr>
          <w:rFonts w:ascii="Arial" w:hAnsi="Arial" w:hint="cs"/>
          <w:b/>
          <w:bCs/>
          <w:noProof w:val="0"/>
          <w:rtl/>
        </w:rPr>
        <w:t xml:space="preserve">הקטינה </w:t>
      </w:r>
      <w:r w:rsidR="000E44B5" w:rsidRPr="00023765">
        <w:rPr>
          <w:rFonts w:ascii="Arial" w:hAnsi="Arial" w:hint="cs"/>
          <w:b/>
          <w:bCs/>
          <w:noProof w:val="0"/>
          <w:rtl/>
        </w:rPr>
        <w:t>בקלות רבה יותר</w:t>
      </w:r>
      <w:r w:rsidR="00023765">
        <w:rPr>
          <w:rFonts w:ascii="Arial" w:hAnsi="Arial" w:hint="cs"/>
          <w:b/>
          <w:bCs/>
          <w:noProof w:val="0"/>
          <w:rtl/>
        </w:rPr>
        <w:t xml:space="preserve">. </w:t>
      </w:r>
      <w:r w:rsidR="000E44B5">
        <w:rPr>
          <w:rFonts w:ascii="Arial" w:hAnsi="Arial" w:hint="cs"/>
          <w:noProof w:val="0"/>
          <w:rtl/>
        </w:rPr>
        <w:t>בשל העובדה כי חבר</w:t>
      </w:r>
      <w:r w:rsidR="00023765">
        <w:rPr>
          <w:rFonts w:ascii="Arial" w:hAnsi="Arial" w:hint="cs"/>
          <w:noProof w:val="0"/>
          <w:rtl/>
        </w:rPr>
        <w:t>י</w:t>
      </w:r>
      <w:r w:rsidR="000E44B5">
        <w:rPr>
          <w:rFonts w:ascii="Arial" w:hAnsi="Arial" w:hint="cs"/>
          <w:noProof w:val="0"/>
          <w:rtl/>
        </w:rPr>
        <w:t>ה של הקטינה</w:t>
      </w:r>
      <w:r w:rsidR="00C7594D">
        <w:rPr>
          <w:rFonts w:ascii="Arial" w:hAnsi="Arial" w:hint="cs"/>
          <w:noProof w:val="0"/>
          <w:rtl/>
        </w:rPr>
        <w:t xml:space="preserve"> הולכים י</w:t>
      </w:r>
      <w:r w:rsidR="00E9095F">
        <w:rPr>
          <w:rFonts w:ascii="Arial" w:hAnsi="Arial" w:hint="cs"/>
          <w:noProof w:val="0"/>
          <w:rtl/>
        </w:rPr>
        <w:t xml:space="preserve">חדיו למסגרת החינוכית בקיבוץ </w:t>
      </w:r>
      <w:r w:rsidR="00E9095F">
        <w:rPr>
          <w:rFonts w:ascii="Arial" w:hAnsi="Arial" w:hint="cs"/>
          <w:noProof w:val="0"/>
        </w:rPr>
        <w:t>XXX</w:t>
      </w:r>
      <w:r w:rsidR="000E44B5">
        <w:rPr>
          <w:rFonts w:ascii="Arial" w:hAnsi="Arial" w:hint="cs"/>
          <w:noProof w:val="0"/>
          <w:rtl/>
        </w:rPr>
        <w:t>,</w:t>
      </w:r>
      <w:r w:rsidR="00023765">
        <w:rPr>
          <w:rFonts w:ascii="Arial" w:hAnsi="Arial" w:hint="cs"/>
          <w:noProof w:val="0"/>
          <w:rtl/>
        </w:rPr>
        <w:t xml:space="preserve"> </w:t>
      </w:r>
      <w:r w:rsidR="00DA1224">
        <w:rPr>
          <w:rFonts w:ascii="Arial" w:hAnsi="Arial" w:hint="cs"/>
          <w:noProof w:val="0"/>
          <w:rtl/>
        </w:rPr>
        <w:t xml:space="preserve">ומסגרת זו מהווה המשך ישיר ורציף למסגרת החינוכית בה שהתה עד היום, </w:t>
      </w:r>
      <w:r w:rsidR="006A1075">
        <w:rPr>
          <w:rFonts w:ascii="Arial" w:hAnsi="Arial" w:hint="cs"/>
          <w:noProof w:val="0"/>
          <w:rtl/>
        </w:rPr>
        <w:t xml:space="preserve">וכאשר מדובר בקטינה שגם כיום משולבת בצורה טובה בחברת ילדי הגן בקיבוץ, </w:t>
      </w:r>
      <w:r w:rsidR="00023765">
        <w:rPr>
          <w:rFonts w:ascii="Arial" w:hAnsi="Arial" w:hint="cs"/>
          <w:noProof w:val="0"/>
          <w:rtl/>
        </w:rPr>
        <w:t>מירב הסיכויים כי הסתגלותה של הקטינה למסגרת זו תהיה מהירה יותר וקלה יותר.</w:t>
      </w:r>
    </w:p>
    <w:p w:rsidR="00023765" w:rsidRPr="00023765" w:rsidRDefault="00023765" w:rsidP="00023765">
      <w:pPr>
        <w:pStyle w:val="ad"/>
        <w:rPr>
          <w:rFonts w:ascii="Arial" w:hAnsi="Arial"/>
          <w:noProof w:val="0"/>
          <w:rtl/>
        </w:rPr>
      </w:pPr>
    </w:p>
    <w:p w:rsidR="00023765" w:rsidRPr="00C5415B" w:rsidRDefault="00023765" w:rsidP="00004E98">
      <w:pPr>
        <w:pStyle w:val="ad"/>
        <w:numPr>
          <w:ilvl w:val="0"/>
          <w:numId w:val="1"/>
        </w:numPr>
        <w:spacing w:line="360" w:lineRule="auto"/>
        <w:jc w:val="both"/>
        <w:rPr>
          <w:rFonts w:ascii="Arial" w:hAnsi="Arial"/>
          <w:b/>
          <w:bCs/>
          <w:noProof w:val="0"/>
        </w:rPr>
      </w:pPr>
      <w:r w:rsidRPr="00C5415B">
        <w:rPr>
          <w:rFonts w:ascii="Arial" w:hAnsi="Arial" w:hint="cs"/>
          <w:b/>
          <w:bCs/>
          <w:noProof w:val="0"/>
          <w:rtl/>
        </w:rPr>
        <w:t>לאור כל האמור לעיל הריני מורה כי הקטינה תלמד, בשנת הלימודים הבאה, ב</w:t>
      </w:r>
      <w:r w:rsidR="0084090E" w:rsidRPr="00C5415B">
        <w:rPr>
          <w:rFonts w:ascii="Arial" w:hAnsi="Arial" w:hint="cs"/>
          <w:b/>
          <w:bCs/>
          <w:noProof w:val="0"/>
          <w:rtl/>
        </w:rPr>
        <w:t xml:space="preserve">מסגרת </w:t>
      </w:r>
      <w:r w:rsidR="006A1075" w:rsidRPr="00C5415B">
        <w:rPr>
          <w:rFonts w:ascii="Arial" w:hAnsi="Arial" w:hint="cs"/>
          <w:b/>
          <w:bCs/>
          <w:noProof w:val="0"/>
          <w:rtl/>
        </w:rPr>
        <w:t xml:space="preserve">החינוכית של המועצה האזורית, </w:t>
      </w:r>
      <w:r w:rsidR="00E9095F">
        <w:rPr>
          <w:rFonts w:ascii="Arial" w:hAnsi="Arial" w:hint="cs"/>
          <w:b/>
          <w:bCs/>
          <w:noProof w:val="0"/>
          <w:rtl/>
        </w:rPr>
        <w:t xml:space="preserve">בקיבוץ </w:t>
      </w:r>
      <w:r w:rsidR="00E9095F">
        <w:rPr>
          <w:rFonts w:ascii="Arial" w:hAnsi="Arial" w:hint="cs"/>
          <w:b/>
          <w:bCs/>
          <w:noProof w:val="0"/>
        </w:rPr>
        <w:t>XXX</w:t>
      </w:r>
      <w:r w:rsidR="00004E98" w:rsidRPr="00C5415B">
        <w:rPr>
          <w:rFonts w:ascii="Arial" w:hAnsi="Arial" w:hint="cs"/>
          <w:b/>
          <w:bCs/>
          <w:noProof w:val="0"/>
          <w:rtl/>
        </w:rPr>
        <w:t>.</w:t>
      </w:r>
    </w:p>
    <w:p w:rsidR="00023765" w:rsidRPr="00023765" w:rsidRDefault="00023765" w:rsidP="00023765">
      <w:pPr>
        <w:pStyle w:val="ad"/>
        <w:rPr>
          <w:rFonts w:ascii="Arial" w:hAnsi="Arial"/>
          <w:noProof w:val="0"/>
          <w:rtl/>
        </w:rPr>
      </w:pPr>
    </w:p>
    <w:p w:rsidR="003E09AF" w:rsidRDefault="00023765" w:rsidP="00C5415B">
      <w:pPr>
        <w:pStyle w:val="ad"/>
        <w:numPr>
          <w:ilvl w:val="0"/>
          <w:numId w:val="1"/>
        </w:numPr>
        <w:spacing w:line="360" w:lineRule="auto"/>
        <w:jc w:val="both"/>
        <w:rPr>
          <w:rFonts w:ascii="Arial" w:hAnsi="Arial"/>
          <w:noProof w:val="0"/>
        </w:rPr>
      </w:pPr>
      <w:r>
        <w:rPr>
          <w:rFonts w:ascii="Arial" w:hAnsi="Arial" w:hint="cs"/>
          <w:noProof w:val="0"/>
          <w:rtl/>
        </w:rPr>
        <w:t xml:space="preserve">בסופם של דברים בית המשפט לא יכול להתעלם מהתנהלות ההורים שניהם, אשר הותירו את בתם היחידה, קטינה כבת 6 בלבד, אשר עולה לכתה א', בחוסר וודאות מוחלט, היכן תלמד, עד עתה. התנהלות הצדדים לא במקרה הובאה בפירוט מעלה, כי זו מוכיחה, שוב, כי במקום לשים את טובת הקטינה בסדר עדיפות ראשון, </w:t>
      </w:r>
      <w:r w:rsidR="003E09AF">
        <w:rPr>
          <w:rFonts w:ascii="Arial" w:hAnsi="Arial" w:hint="cs"/>
          <w:noProof w:val="0"/>
          <w:rtl/>
        </w:rPr>
        <w:t>עסוקים ההורים בתחרות ביניהם</w:t>
      </w:r>
      <w:r w:rsidR="008F2AC3">
        <w:rPr>
          <w:rFonts w:ascii="Arial" w:hAnsi="Arial" w:hint="cs"/>
          <w:noProof w:val="0"/>
          <w:rtl/>
        </w:rPr>
        <w:t xml:space="preserve">, </w:t>
      </w:r>
      <w:r>
        <w:rPr>
          <w:rFonts w:ascii="Arial" w:hAnsi="Arial" w:hint="cs"/>
          <w:noProof w:val="0"/>
          <w:rtl/>
        </w:rPr>
        <w:t xml:space="preserve">בטובתם, </w:t>
      </w:r>
      <w:r w:rsidR="003E09AF">
        <w:rPr>
          <w:rFonts w:ascii="Arial" w:hAnsi="Arial" w:hint="cs"/>
          <w:noProof w:val="0"/>
          <w:rtl/>
        </w:rPr>
        <w:t>במי י</w:t>
      </w:r>
      <w:r w:rsidR="008F2AC3">
        <w:rPr>
          <w:rFonts w:ascii="Arial" w:hAnsi="Arial" w:hint="cs"/>
          <w:noProof w:val="0"/>
          <w:rtl/>
        </w:rPr>
        <w:t>נצח ובמי יפסי</w:t>
      </w:r>
      <w:r w:rsidR="00C5415B">
        <w:rPr>
          <w:rFonts w:ascii="Arial" w:hAnsi="Arial" w:hint="cs"/>
          <w:noProof w:val="0"/>
          <w:rtl/>
        </w:rPr>
        <w:t>ד</w:t>
      </w:r>
      <w:r w:rsidR="008F2AC3">
        <w:rPr>
          <w:rFonts w:ascii="Arial" w:hAnsi="Arial" w:hint="cs"/>
          <w:noProof w:val="0"/>
          <w:rtl/>
        </w:rPr>
        <w:t xml:space="preserve">, </w:t>
      </w:r>
      <w:r w:rsidR="003E09AF">
        <w:rPr>
          <w:rFonts w:ascii="Arial" w:hAnsi="Arial" w:hint="cs"/>
          <w:noProof w:val="0"/>
          <w:rtl/>
        </w:rPr>
        <w:t>ובמי יטי</w:t>
      </w:r>
      <w:r w:rsidR="008F2AC3">
        <w:rPr>
          <w:rFonts w:ascii="Arial" w:hAnsi="Arial" w:hint="cs"/>
          <w:noProof w:val="0"/>
          <w:rtl/>
        </w:rPr>
        <w:t xml:space="preserve">ל מורא גבוהה יותר על בית המשפט, </w:t>
      </w:r>
      <w:r w:rsidR="003E09AF">
        <w:rPr>
          <w:rFonts w:ascii="Arial" w:hAnsi="Arial" w:hint="cs"/>
          <w:noProof w:val="0"/>
          <w:rtl/>
        </w:rPr>
        <w:t>כאשר תוצאת התנהגותם עגומה ככלל ולגבי הקטינה בפרט. אם סבר מי מההורים כי בהתנהלות</w:t>
      </w:r>
      <w:r w:rsidR="00C5415B">
        <w:rPr>
          <w:rFonts w:ascii="Arial" w:hAnsi="Arial" w:hint="cs"/>
          <w:noProof w:val="0"/>
          <w:rtl/>
        </w:rPr>
        <w:t>ו</w:t>
      </w:r>
      <w:r w:rsidR="003E09AF">
        <w:rPr>
          <w:rFonts w:ascii="Arial" w:hAnsi="Arial" w:hint="cs"/>
          <w:noProof w:val="0"/>
          <w:rtl/>
        </w:rPr>
        <w:t xml:space="preserve"> זו הקטינה אינה מעורבת, הוא טעה ובגדול. הצדדים גוזרים על בתם הקטינה, הכל כך צעירה, מעורבות </w:t>
      </w:r>
      <w:r w:rsidR="003E09AF">
        <w:rPr>
          <w:rFonts w:ascii="Arial" w:hAnsi="Arial" w:hint="cs"/>
          <w:noProof w:val="0"/>
          <w:rtl/>
        </w:rPr>
        <w:lastRenderedPageBreak/>
        <w:t>בהליכים משפטיים</w:t>
      </w:r>
      <w:r w:rsidR="008F2AC3">
        <w:rPr>
          <w:rFonts w:ascii="Arial" w:hAnsi="Arial" w:hint="cs"/>
          <w:noProof w:val="0"/>
          <w:rtl/>
        </w:rPr>
        <w:t>, בין אם ישירה ובין אם עקיפה,</w:t>
      </w:r>
      <w:r w:rsidR="003E09AF">
        <w:rPr>
          <w:rFonts w:ascii="Arial" w:hAnsi="Arial" w:hint="cs"/>
          <w:noProof w:val="0"/>
          <w:rtl/>
        </w:rPr>
        <w:t xml:space="preserve"> מזה </w:t>
      </w:r>
      <w:r w:rsidR="00C7594D">
        <w:rPr>
          <w:rFonts w:ascii="Arial" w:hAnsi="Arial" w:hint="cs"/>
          <w:noProof w:val="0"/>
          <w:rtl/>
        </w:rPr>
        <w:t>כ- 4 שנים</w:t>
      </w:r>
      <w:r w:rsidR="003E09AF">
        <w:rPr>
          <w:rFonts w:ascii="Arial" w:hAnsi="Arial" w:hint="cs"/>
          <w:noProof w:val="0"/>
          <w:rtl/>
        </w:rPr>
        <w:t>, ומוטב כי ישכילו לחדול מכך</w:t>
      </w:r>
      <w:r w:rsidR="008F2AC3">
        <w:rPr>
          <w:rFonts w:ascii="Arial" w:hAnsi="Arial" w:hint="cs"/>
          <w:noProof w:val="0"/>
          <w:rtl/>
        </w:rPr>
        <w:t>, ויבחרו לשים את התחרות מי ינצח, שהפכה לשיח היחיד המתקיים ביניהם, בצד</w:t>
      </w:r>
      <w:r w:rsidR="003E09AF">
        <w:rPr>
          <w:rFonts w:ascii="Arial" w:hAnsi="Arial" w:hint="cs"/>
          <w:noProof w:val="0"/>
          <w:rtl/>
        </w:rPr>
        <w:t>.</w:t>
      </w:r>
    </w:p>
    <w:p w:rsidR="003E09AF" w:rsidRPr="00C5415B" w:rsidRDefault="003E09AF" w:rsidP="003E09AF">
      <w:pPr>
        <w:pStyle w:val="ad"/>
        <w:rPr>
          <w:rFonts w:ascii="Arial" w:hAnsi="Arial"/>
          <w:noProof w:val="0"/>
          <w:rtl/>
        </w:rPr>
      </w:pPr>
    </w:p>
    <w:p w:rsidR="002E395F" w:rsidRDefault="002E395F" w:rsidP="002E395F">
      <w:pPr>
        <w:pStyle w:val="ad"/>
        <w:numPr>
          <w:ilvl w:val="0"/>
          <w:numId w:val="1"/>
        </w:numPr>
        <w:spacing w:line="360" w:lineRule="auto"/>
        <w:jc w:val="both"/>
        <w:rPr>
          <w:rFonts w:ascii="Arial" w:hAnsi="Arial"/>
          <w:noProof w:val="0"/>
        </w:rPr>
      </w:pPr>
      <w:r>
        <w:rPr>
          <w:rFonts w:ascii="Arial" w:hAnsi="Arial" w:hint="cs"/>
          <w:noProof w:val="0"/>
          <w:rtl/>
        </w:rPr>
        <w:t>ככל שהתובע עומד על חקירת המומחית יודיע על כך לבית המשפט בתוך 7 ימים, כאשר ימי הפגרה במנין הימים. ככל שלא יוגש דבר יראה זאת בית המשפט כו</w:t>
      </w:r>
      <w:r w:rsidR="00963748">
        <w:rPr>
          <w:rFonts w:ascii="Arial" w:hAnsi="Arial" w:hint="cs"/>
          <w:noProof w:val="0"/>
          <w:rtl/>
        </w:rPr>
        <w:t>ו</w:t>
      </w:r>
      <w:r>
        <w:rPr>
          <w:rFonts w:ascii="Arial" w:hAnsi="Arial" w:hint="cs"/>
          <w:noProof w:val="0"/>
          <w:rtl/>
        </w:rPr>
        <w:t>יתור על המשך ההליך ותינתן הוראה על סגירת ההליך.</w:t>
      </w:r>
    </w:p>
    <w:p w:rsidR="002E395F" w:rsidRPr="002E395F" w:rsidRDefault="002E395F" w:rsidP="002E395F">
      <w:pPr>
        <w:pStyle w:val="ad"/>
        <w:rPr>
          <w:rFonts w:ascii="Arial" w:hAnsi="Arial"/>
          <w:noProof w:val="0"/>
          <w:rtl/>
        </w:rPr>
      </w:pPr>
    </w:p>
    <w:p w:rsidR="00030308" w:rsidRDefault="00030308" w:rsidP="00963748">
      <w:pPr>
        <w:pStyle w:val="ad"/>
        <w:numPr>
          <w:ilvl w:val="0"/>
          <w:numId w:val="1"/>
        </w:numPr>
        <w:spacing w:line="360" w:lineRule="auto"/>
        <w:jc w:val="both"/>
        <w:rPr>
          <w:rFonts w:ascii="Arial" w:hAnsi="Arial"/>
          <w:noProof w:val="0"/>
        </w:rPr>
      </w:pPr>
      <w:r>
        <w:rPr>
          <w:rFonts w:ascii="Arial" w:hAnsi="Arial" w:hint="cs"/>
          <w:noProof w:val="0"/>
          <w:rtl/>
        </w:rPr>
        <w:t>נוכח התוצאה אליה הגעתי ובהתאם לתקנות החדשות היה על בית המשפט לחייב בהוצאות משפט ובהתאם להתנהלות הצדדים על הצד הגבוה. יחד עם זאת, ועל מנת שלא ללבות אש ולהוסיף לתחרות שבין ההורים,</w:t>
      </w:r>
      <w:r w:rsidR="00963748">
        <w:rPr>
          <w:rFonts w:ascii="Arial" w:hAnsi="Arial" w:hint="cs"/>
          <w:noProof w:val="0"/>
          <w:rtl/>
        </w:rPr>
        <w:t xml:space="preserve"> כאשר לנגד עיני בית המשפט עומדת טובת הקטינה הא ותו לא, </w:t>
      </w:r>
      <w:r>
        <w:rPr>
          <w:rFonts w:ascii="Arial" w:hAnsi="Arial" w:hint="cs"/>
          <w:noProof w:val="0"/>
          <w:rtl/>
        </w:rPr>
        <w:t>איני עושה צו להוצאות.</w:t>
      </w:r>
    </w:p>
    <w:p w:rsidR="00030308" w:rsidRPr="00030308" w:rsidRDefault="00030308" w:rsidP="00030308">
      <w:pPr>
        <w:pStyle w:val="ad"/>
        <w:rPr>
          <w:rFonts w:ascii="Arial" w:hAnsi="Arial"/>
          <w:noProof w:val="0"/>
          <w:rtl/>
        </w:rPr>
      </w:pPr>
    </w:p>
    <w:p w:rsidR="002E395F" w:rsidRPr="002E395F" w:rsidRDefault="008F2AC3" w:rsidP="002E395F">
      <w:pPr>
        <w:pStyle w:val="ad"/>
        <w:numPr>
          <w:ilvl w:val="0"/>
          <w:numId w:val="1"/>
        </w:numPr>
        <w:spacing w:line="360" w:lineRule="auto"/>
        <w:jc w:val="both"/>
        <w:rPr>
          <w:rFonts w:ascii="Arial" w:hAnsi="Arial"/>
          <w:noProof w:val="0"/>
        </w:rPr>
      </w:pPr>
      <w:r>
        <w:rPr>
          <w:rFonts w:ascii="Arial" w:hAnsi="Arial" w:hint="cs"/>
          <w:noProof w:val="0"/>
          <w:rtl/>
        </w:rPr>
        <w:t xml:space="preserve">תואיל המזכירות להמציא החלטה זו לצדדים לאלתר, ולקבוע </w:t>
      </w:r>
      <w:r w:rsidR="002E395F">
        <w:rPr>
          <w:rFonts w:ascii="Arial" w:hAnsi="Arial" w:hint="cs"/>
          <w:noProof w:val="0"/>
          <w:rtl/>
        </w:rPr>
        <w:t>ת.פ. בעוד 7 ימים.</w:t>
      </w:r>
    </w:p>
    <w:p w:rsidR="00023765" w:rsidRPr="00023765" w:rsidRDefault="00023765" w:rsidP="00023765">
      <w:pPr>
        <w:pStyle w:val="ad"/>
        <w:rPr>
          <w:rFonts w:ascii="Arial" w:hAnsi="Arial"/>
          <w:noProof w:val="0"/>
          <w:rtl/>
        </w:rPr>
      </w:pPr>
    </w:p>
    <w:p w:rsidR="00023765" w:rsidRPr="00023765" w:rsidRDefault="00023765" w:rsidP="00023765">
      <w:pPr>
        <w:pStyle w:val="ad"/>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אוגוסט 2024</w:t>
          </w:r>
        </w:sdtContent>
      </w:sdt>
      <w:r w:rsidR="00005C8B">
        <w:rPr>
          <w:rFonts w:ascii="Arial" w:hAnsi="Arial"/>
          <w:noProof w:val="0"/>
          <w:rtl/>
        </w:rPr>
        <w:t>, בהעדר הצדדים.</w:t>
      </w:r>
    </w:p>
    <w:p w:rsidR="00C43648" w:rsidRDefault="0055270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9292223"/>
        </w:sdtPr>
        <w:sdtEndPr/>
        <w:sdtContent>
          <w:r w:rsidR="006464BB">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7"/>
      <w:headerReference w:type="default" r:id="rId18"/>
      <w:footerReference w:type="even" r:id="rId19"/>
      <w:footerReference w:type="default" r:id="rId20"/>
      <w:headerReference w:type="first" r:id="rId21"/>
      <w:footerReference w:type="first" r:id="rId2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702" w:rsidRDefault="00552702">
      <w:r>
        <w:separator/>
      </w:r>
    </w:p>
  </w:endnote>
  <w:endnote w:type="continuationSeparator" w:id="0">
    <w:p w:rsidR="00552702" w:rsidRDefault="00552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E59" w:rsidRDefault="00555E5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4241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42419">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E59" w:rsidRDefault="00555E5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702" w:rsidRDefault="00552702">
      <w:r>
        <w:separator/>
      </w:r>
    </w:p>
  </w:footnote>
  <w:footnote w:type="continuationSeparator" w:id="0">
    <w:p w:rsidR="00552702" w:rsidRDefault="00552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E59" w:rsidRDefault="00555E5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D45FED" w:rsidRDefault="00552702" w:rsidP="007827FC">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תה"ס</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16319-11-23</w:t>
              </w:r>
            </w:sdtContent>
          </w:sdt>
          <w:r w:rsidR="00005C8B">
            <w:rPr>
              <w:b/>
              <w:bCs/>
              <w:noProof w:val="0"/>
              <w:sz w:val="26"/>
              <w:szCs w:val="26"/>
              <w:rtl/>
            </w:rPr>
            <w:t xml:space="preserve"> </w:t>
          </w:r>
          <w:sdt>
            <w:sdtPr>
              <w:rPr>
                <w:b/>
                <w:bCs/>
                <w:rtl/>
              </w:rPr>
              <w:alias w:val="1172"/>
              <w:tag w:val="1172"/>
              <w:id w:val="-595170033"/>
              <w:text w:multiLine="1"/>
            </w:sdtPr>
            <w:sdtEndPr/>
            <w:sdtContent>
              <w:r w:rsidR="00064651" w:rsidRPr="00D45FED">
                <w:rPr>
                  <w:b/>
                  <w:bCs/>
                  <w:noProof w:val="0"/>
                  <w:sz w:val="26"/>
                  <w:szCs w:val="26"/>
                  <w:rtl/>
                </w:rPr>
                <w:t>ג</w:t>
              </w:r>
              <w:r w:rsidR="007827FC">
                <w:rPr>
                  <w:rFonts w:hint="cs"/>
                  <w:b/>
                  <w:bCs/>
                  <w:noProof w:val="0"/>
                  <w:sz w:val="26"/>
                  <w:szCs w:val="26"/>
                  <w:rtl/>
                </w:rPr>
                <w:t>'</w:t>
              </w:r>
              <w:r w:rsidR="00064651" w:rsidRPr="00D45FED">
                <w:rPr>
                  <w:b/>
                  <w:bCs/>
                  <w:noProof w:val="0"/>
                  <w:sz w:val="26"/>
                  <w:szCs w:val="26"/>
                  <w:rtl/>
                </w:rPr>
                <w:t xml:space="preserve"> נ' ג</w:t>
              </w:r>
              <w:r w:rsidR="007827FC">
                <w:rPr>
                  <w:rFonts w:hint="cs"/>
                  <w:b/>
                  <w:bCs/>
                  <w:noProof w:val="0"/>
                  <w:sz w:val="26"/>
                  <w:szCs w:val="26"/>
                  <w:rtl/>
                </w:rPr>
                <w:t>'</w:t>
              </w:r>
              <w:r w:rsidR="007827FC">
                <w:rPr>
                  <w:b/>
                  <w:bCs/>
                  <w:noProof w:val="0"/>
                  <w:sz w:val="26"/>
                  <w:szCs w:val="26"/>
                  <w:rtl/>
                </w:rPr>
                <w:t xml:space="preserve"> </w:t>
              </w:r>
              <w:r w:rsidR="007827FC">
                <w:rPr>
                  <w:rFonts w:hint="cs"/>
                  <w:b/>
                  <w:bCs/>
                  <w:noProof w:val="0"/>
                  <w:sz w:val="26"/>
                  <w:szCs w:val="26"/>
                  <w:rtl/>
                </w:rPr>
                <w:t>פ'</w:t>
              </w:r>
              <w:r w:rsidR="00D008A3" w:rsidRPr="00D45FED">
                <w:rPr>
                  <w:b/>
                  <w:bCs/>
                  <w:noProof w:val="0"/>
                  <w:sz w:val="26"/>
                  <w:szCs w:val="26"/>
                  <w:rtl/>
                </w:rPr>
                <w:br/>
              </w:r>
              <w:r w:rsidR="00D008A3" w:rsidRPr="00D45FED">
                <w:rPr>
                  <w:rFonts w:hint="cs"/>
                  <w:b/>
                  <w:bCs/>
                  <w:rtl/>
                </w:rPr>
                <w:t>תמ"</w:t>
              </w:r>
              <w:r w:rsidR="004678EA" w:rsidRPr="00D45FED">
                <w:rPr>
                  <w:rFonts w:hint="cs"/>
                  <w:b/>
                  <w:bCs/>
                  <w:rtl/>
                </w:rPr>
                <w:t xml:space="preserve">ש 22040-01-24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E59" w:rsidRDefault="00555E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462D4"/>
    <w:multiLevelType w:val="hybridMultilevel"/>
    <w:tmpl w:val="7082CA44"/>
    <w:lvl w:ilvl="0" w:tplc="4A889650">
      <w:start w:val="1"/>
      <w:numFmt w:val="decimal"/>
      <w:lvlText w:val="%1."/>
      <w:lvlJc w:val="left"/>
      <w:pPr>
        <w:ind w:left="720" w:hanging="360"/>
      </w:pPr>
      <w:rPr>
        <w:rFonts w:ascii="David" w:hAnsi="David" w:cs="David"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5147D5"/>
    <w:multiLevelType w:val="hybridMultilevel"/>
    <w:tmpl w:val="62ACCA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4A970F6"/>
    <w:multiLevelType w:val="hybridMultilevel"/>
    <w:tmpl w:val="3160752A"/>
    <w:lvl w:ilvl="0" w:tplc="EE4C727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3693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36933&amp;lt;/CaseID&amp;gt;_x000d__x000a_        &amp;lt;CaseMonth&amp;gt;11&amp;lt;/CaseMonth&amp;gt;_x000d__x000a_        &amp;lt;CaseYear&amp;gt;2023&amp;lt;/CaseYear&amp;gt;_x000d__x000a_        &amp;lt;CaseNumber&amp;gt;16319&amp;lt;/CaseNumber&amp;gt;_x000d__x000a_        &amp;lt;NumeratorGroupID&amp;gt;1&amp;lt;/NumeratorGroupID&amp;gt;_x000d__x000a_        &amp;lt;CaseName&amp;gt;גולדנברג נ&amp;#39; גולדנברג פוס&amp;lt;/CaseName&amp;gt;_x000d__x000a_        &amp;lt;CourtID&amp;gt;35&amp;lt;/CourtID&amp;gt;_x000d__x000a_        &amp;lt;CaseTypeID&amp;gt;10040&amp;lt;/CaseTypeID&amp;gt;_x000d__x000a_        &amp;lt;CaseInterestID&amp;gt;10121&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319-11-23&amp;lt;/CaseDisplayIdentifier&amp;gt;_x000d__x000a_        &amp;lt;CaseTypeDesc&amp;gt;תה&amp;quot;ס&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11-08T09:26:00+02:00&amp;lt;/CaseOpenDate&amp;gt;_x000d__x000a_        &amp;lt;PleaTypeID&amp;gt;4&amp;lt;/PleaTypeID&amp;gt;_x000d__x000a_        &amp;lt;CourtLevelID&amp;gt;1&amp;lt;/CourtLevelID&amp;gt;_x000d__x000a_        &amp;lt;CourtLevelCaseTypeInterestID&amp;gt;133&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36933&amp;lt;/CaseID&amp;gt;_x000d__x000a_        &amp;lt;CaseMonth&amp;gt;11&amp;lt;/CaseMonth&amp;gt;_x000d__x000a_        &amp;lt;CaseYear&amp;gt;2023&amp;lt;/CaseYear&amp;gt;_x000d__x000a_        &amp;lt;CaseNumber&amp;gt;16319&amp;lt;/CaseNumber&amp;gt;_x000d__x000a_        &amp;lt;NumeratorGroupID&amp;gt;1&amp;lt;/NumeratorGroupID&amp;gt;_x000d__x000a_        &amp;lt;CaseName&amp;gt;גולדנברג נ&amp;#39; גולדנברג פוס&amp;lt;/CaseName&amp;gt;_x000d__x000a_        &amp;lt;CourtID&amp;gt;35&amp;lt;/CourtID&amp;gt;_x000d__x000a_        &amp;lt;CaseTypeID&amp;gt;10040&amp;lt;/CaseTypeID&amp;gt;_x000d__x000a_        &amp;lt;CaseInterestID&amp;gt;10121&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319-11-23&amp;lt;/CaseDisplayIdentifier&amp;gt;_x000d__x000a_        &amp;lt;CaseTypeDesc&amp;gt;תה&amp;quot;ס&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11-08T09:26:00+02:00&amp;lt;/CaseOpenDate&amp;gt;_x000d__x000a_        &amp;lt;PleaTypeID&amp;gt;4&amp;lt;/PleaTypeID&amp;gt;_x000d__x000a_        &amp;lt;CourtLevelID&amp;gt;1&amp;lt;/CourtLevelID&amp;gt;_x000d__x000a_        &amp;lt;CourtLevelCaseTypeInterestID&amp;gt;133&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55427&amp;lt;/DecisionID&amp;gt;_x000d__x000a_        &amp;lt;DecisionName&amp;gt;החלטה  שניתנה ע&amp;quot;י  שירלי שי&amp;lt;/DecisionName&amp;gt;_x000d__x000a_        &amp;lt;DecisionStatusID&amp;gt;1&amp;lt;/DecisionStatusID&amp;gt;_x000d__x000a_        &amp;lt;DecisionStatusChangeDate&amp;gt;2024-08-25T16:06:08.37+03:00&amp;lt;/DecisionStatusChangeDate&amp;gt;_x000d__x000a_        &amp;lt;DecisionSignatureDate&amp;gt;2024-08-25T11:17:58.883+03:00&amp;lt;/DecisionSignatureDate&amp;gt;_x000d__x000a_        &amp;lt;DecisionSignatureUserID&amp;gt;022829972@GOV.IL&amp;lt;/DecisionSignatureUserID&amp;gt;_x000d__x000a_        &amp;lt;DecisionCreateDate&amp;gt;2024-08-25T11:23:15.63+03:00&amp;lt;/DecisionCreateDate&amp;gt;_x000d__x000a_        &amp;lt;DecisionChangeDate&amp;gt;2024-08-25T16:06:08.287+03:00&amp;lt;/DecisionChangeDate&amp;gt;_x000d__x000a_        &amp;lt;DecisionChangeUserID&amp;gt;022829972@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41171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החלטה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3&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54555427&amp;lt;/DecisionID&amp;gt;_x000d__x000a_        &amp;lt;CaseID&amp;gt;80895212&amp;lt;/CaseID&amp;gt;_x000d__x000a_        &amp;lt;IsOriginal&amp;gt;false&amp;lt;/IsOriginal&amp;gt;_x000d__x000a_        &amp;lt;IsDeleted&amp;gt;true&amp;lt;/IsDeleted&amp;gt;_x000d__x000a_        &amp;lt;CaseLinkTypeID&amp;gt;4&amp;lt;/CaseLinkTypeID&amp;gt;_x000d__x000a_        &amp;lt;CaseName&amp;gt;גולדנברג נ&amp;#39; גולדנברג&amp;lt;/CaseName&amp;gt;_x000d__x000a_        &amp;lt;CaseDisplayIdentifier&amp;gt;22040-01-24 תמ&amp;quot;ש&amp;lt;/CaseDisplayIdentifier&amp;gt;_x000d__x000a_      &amp;lt;/dt_DecisionCase&amp;gt;_x000d__x000a_      &amp;lt;dt_DecisionCase diffgr:id=&amp;quot;dt_DecisionCase2&amp;quot; msdata:rowOrder=&amp;quot;1&amp;quot;&amp;gt;_x000d__x000a_        &amp;lt;DecisionID&amp;gt;154555427&amp;lt;/DecisionID&amp;gt;_x000d__x000a_        &amp;lt;CaseID&amp;gt;80736933&amp;lt;/CaseID&amp;gt;_x000d__x000a_        &amp;lt;IsOriginal&amp;gt;true&amp;lt;/IsOriginal&amp;gt;_x000d__x000a_        &amp;lt;IsDeleted&amp;gt;false&amp;lt;/IsDeleted&amp;gt;_x000d__x000a_        &amp;lt;CaseName&amp;gt;גולדנברג נ&amp;#39; גולדנברג פוס&amp;lt;/CaseName&amp;gt;_x000d__x000a_        &amp;lt;CaseDisplayIdentifier&amp;gt;16319-11-23 תה&amp;quot;ס&amp;lt;/CaseDisplayIdentifier&amp;gt;_x000d__x000a_      &amp;lt;/dt_DecisionCase&amp;gt;_x000d__x000a_    &amp;lt;/DecisionDS&amp;gt;_x000d__x000a_  &amp;lt;/diffgr:diffgram&amp;gt;_x000d__x000a_&amp;lt;/DecisionDS&amp;gt;"/>
    <w:docVar w:name="DecisionID" w:val="154555427"/>
    <w:docVar w:name="WordClientAssemblyName" w:val="NGCS.Decision.ClientWordBL"/>
    <w:docVar w:name="WordClientClassName" w:val="NGCS.Decision.ClientWordBL.DecisionClient"/>
  </w:docVars>
  <w:rsids>
    <w:rsidRoot w:val="00694556"/>
    <w:rsid w:val="00000062"/>
    <w:rsid w:val="0000226B"/>
    <w:rsid w:val="0000400D"/>
    <w:rsid w:val="00004E98"/>
    <w:rsid w:val="00005C8B"/>
    <w:rsid w:val="000203CB"/>
    <w:rsid w:val="000229A1"/>
    <w:rsid w:val="00023765"/>
    <w:rsid w:val="00030308"/>
    <w:rsid w:val="000529D2"/>
    <w:rsid w:val="00053374"/>
    <w:rsid w:val="00053FA1"/>
    <w:rsid w:val="000564AB"/>
    <w:rsid w:val="00064651"/>
    <w:rsid w:val="00064FBD"/>
    <w:rsid w:val="00082AB2"/>
    <w:rsid w:val="000906FE"/>
    <w:rsid w:val="00091071"/>
    <w:rsid w:val="00091AB9"/>
    <w:rsid w:val="0009523D"/>
    <w:rsid w:val="00096AF7"/>
    <w:rsid w:val="00097065"/>
    <w:rsid w:val="000B344B"/>
    <w:rsid w:val="000C0C62"/>
    <w:rsid w:val="000C3B0F"/>
    <w:rsid w:val="000C3B60"/>
    <w:rsid w:val="000D43BE"/>
    <w:rsid w:val="000E0DD2"/>
    <w:rsid w:val="000E3AF1"/>
    <w:rsid w:val="000E44B5"/>
    <w:rsid w:val="000E7923"/>
    <w:rsid w:val="000F0BC8"/>
    <w:rsid w:val="000F0DD6"/>
    <w:rsid w:val="00107E6D"/>
    <w:rsid w:val="0011194C"/>
    <w:rsid w:val="0011424C"/>
    <w:rsid w:val="001173C6"/>
    <w:rsid w:val="001367BC"/>
    <w:rsid w:val="00144D2A"/>
    <w:rsid w:val="0014653E"/>
    <w:rsid w:val="00180519"/>
    <w:rsid w:val="00191C82"/>
    <w:rsid w:val="001C02B4"/>
    <w:rsid w:val="001C4003"/>
    <w:rsid w:val="001D4DBF"/>
    <w:rsid w:val="001E75CA"/>
    <w:rsid w:val="001E7783"/>
    <w:rsid w:val="00206E9A"/>
    <w:rsid w:val="00216764"/>
    <w:rsid w:val="002265FF"/>
    <w:rsid w:val="00231A39"/>
    <w:rsid w:val="00234943"/>
    <w:rsid w:val="002628E5"/>
    <w:rsid w:val="00271B56"/>
    <w:rsid w:val="00272A0C"/>
    <w:rsid w:val="0028443A"/>
    <w:rsid w:val="00287E6C"/>
    <w:rsid w:val="002C344E"/>
    <w:rsid w:val="002C3F4A"/>
    <w:rsid w:val="002E2633"/>
    <w:rsid w:val="002E395F"/>
    <w:rsid w:val="002E75E9"/>
    <w:rsid w:val="00307A6A"/>
    <w:rsid w:val="00307C40"/>
    <w:rsid w:val="00320433"/>
    <w:rsid w:val="003230C7"/>
    <w:rsid w:val="00327E50"/>
    <w:rsid w:val="0033597A"/>
    <w:rsid w:val="00343D89"/>
    <w:rsid w:val="00362612"/>
    <w:rsid w:val="0036743F"/>
    <w:rsid w:val="003715DD"/>
    <w:rsid w:val="003823E0"/>
    <w:rsid w:val="003A4521"/>
    <w:rsid w:val="003C442B"/>
    <w:rsid w:val="003D1C8C"/>
    <w:rsid w:val="003D3921"/>
    <w:rsid w:val="003E09AF"/>
    <w:rsid w:val="0040096C"/>
    <w:rsid w:val="004031CD"/>
    <w:rsid w:val="00414F1F"/>
    <w:rsid w:val="0043125D"/>
    <w:rsid w:val="0043502B"/>
    <w:rsid w:val="004365ED"/>
    <w:rsid w:val="004443AC"/>
    <w:rsid w:val="00444B02"/>
    <w:rsid w:val="00451E28"/>
    <w:rsid w:val="00454F50"/>
    <w:rsid w:val="00462C62"/>
    <w:rsid w:val="00465D36"/>
    <w:rsid w:val="004678EA"/>
    <w:rsid w:val="00470C1C"/>
    <w:rsid w:val="004C17EE"/>
    <w:rsid w:val="004C4BDF"/>
    <w:rsid w:val="004D1187"/>
    <w:rsid w:val="004D3AA0"/>
    <w:rsid w:val="004E1987"/>
    <w:rsid w:val="004E2E15"/>
    <w:rsid w:val="004E6E3C"/>
    <w:rsid w:val="004F7771"/>
    <w:rsid w:val="00520898"/>
    <w:rsid w:val="00523621"/>
    <w:rsid w:val="00524986"/>
    <w:rsid w:val="005268F6"/>
    <w:rsid w:val="00534284"/>
    <w:rsid w:val="00547DB7"/>
    <w:rsid w:val="00552702"/>
    <w:rsid w:val="00555E59"/>
    <w:rsid w:val="00565146"/>
    <w:rsid w:val="005E2350"/>
    <w:rsid w:val="005F4F09"/>
    <w:rsid w:val="00610D91"/>
    <w:rsid w:val="0061431B"/>
    <w:rsid w:val="00622BAA"/>
    <w:rsid w:val="006306CF"/>
    <w:rsid w:val="00644E9A"/>
    <w:rsid w:val="006464BB"/>
    <w:rsid w:val="0065143B"/>
    <w:rsid w:val="00671BD5"/>
    <w:rsid w:val="006805C1"/>
    <w:rsid w:val="00686C21"/>
    <w:rsid w:val="00691303"/>
    <w:rsid w:val="006931C1"/>
    <w:rsid w:val="00694556"/>
    <w:rsid w:val="006A1075"/>
    <w:rsid w:val="006C30C5"/>
    <w:rsid w:val="006C43DE"/>
    <w:rsid w:val="006C4820"/>
    <w:rsid w:val="006D3B31"/>
    <w:rsid w:val="006E0D96"/>
    <w:rsid w:val="006E1A53"/>
    <w:rsid w:val="006F56E6"/>
    <w:rsid w:val="00704EDA"/>
    <w:rsid w:val="00721122"/>
    <w:rsid w:val="007317E8"/>
    <w:rsid w:val="00742419"/>
    <w:rsid w:val="00753019"/>
    <w:rsid w:val="007546A5"/>
    <w:rsid w:val="00754801"/>
    <w:rsid w:val="00761441"/>
    <w:rsid w:val="007827FC"/>
    <w:rsid w:val="00795365"/>
    <w:rsid w:val="007A351D"/>
    <w:rsid w:val="007B7765"/>
    <w:rsid w:val="007C5BDD"/>
    <w:rsid w:val="007D45E3"/>
    <w:rsid w:val="007D6DA0"/>
    <w:rsid w:val="007E4404"/>
    <w:rsid w:val="007E6115"/>
    <w:rsid w:val="007F4609"/>
    <w:rsid w:val="00814468"/>
    <w:rsid w:val="008176A1"/>
    <w:rsid w:val="00820005"/>
    <w:rsid w:val="00832ABB"/>
    <w:rsid w:val="0084090E"/>
    <w:rsid w:val="00844318"/>
    <w:rsid w:val="0086061C"/>
    <w:rsid w:val="00863F5D"/>
    <w:rsid w:val="00870890"/>
    <w:rsid w:val="00873602"/>
    <w:rsid w:val="00875D12"/>
    <w:rsid w:val="00880115"/>
    <w:rsid w:val="00881CCE"/>
    <w:rsid w:val="0088479D"/>
    <w:rsid w:val="00896889"/>
    <w:rsid w:val="00897DAF"/>
    <w:rsid w:val="008C5714"/>
    <w:rsid w:val="008D10B2"/>
    <w:rsid w:val="008F2AC3"/>
    <w:rsid w:val="00903896"/>
    <w:rsid w:val="00906F3D"/>
    <w:rsid w:val="0094424E"/>
    <w:rsid w:val="00955642"/>
    <w:rsid w:val="009622DF"/>
    <w:rsid w:val="00963748"/>
    <w:rsid w:val="0096493F"/>
    <w:rsid w:val="00967DFF"/>
    <w:rsid w:val="00983C6C"/>
    <w:rsid w:val="0098444E"/>
    <w:rsid w:val="00994341"/>
    <w:rsid w:val="00996935"/>
    <w:rsid w:val="009D1A48"/>
    <w:rsid w:val="009D3EDB"/>
    <w:rsid w:val="009E1CE7"/>
    <w:rsid w:val="009E4EA5"/>
    <w:rsid w:val="009F164B"/>
    <w:rsid w:val="009F323C"/>
    <w:rsid w:val="00A3392B"/>
    <w:rsid w:val="00A35301"/>
    <w:rsid w:val="00A54C7F"/>
    <w:rsid w:val="00A85E34"/>
    <w:rsid w:val="00A94B64"/>
    <w:rsid w:val="00AA3229"/>
    <w:rsid w:val="00AA7596"/>
    <w:rsid w:val="00AB5E52"/>
    <w:rsid w:val="00AC1527"/>
    <w:rsid w:val="00AC30D6"/>
    <w:rsid w:val="00AC3B02"/>
    <w:rsid w:val="00AC3B7B"/>
    <w:rsid w:val="00AC5209"/>
    <w:rsid w:val="00AC53C9"/>
    <w:rsid w:val="00AC750D"/>
    <w:rsid w:val="00AE0E34"/>
    <w:rsid w:val="00AE2BC4"/>
    <w:rsid w:val="00AE729E"/>
    <w:rsid w:val="00AE7752"/>
    <w:rsid w:val="00AF7FDA"/>
    <w:rsid w:val="00B5356E"/>
    <w:rsid w:val="00B809AD"/>
    <w:rsid w:val="00B80CBD"/>
    <w:rsid w:val="00B86096"/>
    <w:rsid w:val="00B91D5B"/>
    <w:rsid w:val="00B964D9"/>
    <w:rsid w:val="00BA0A7C"/>
    <w:rsid w:val="00BA517C"/>
    <w:rsid w:val="00BB3D05"/>
    <w:rsid w:val="00BB73BE"/>
    <w:rsid w:val="00BC148C"/>
    <w:rsid w:val="00BC2D89"/>
    <w:rsid w:val="00BD6531"/>
    <w:rsid w:val="00BE05B2"/>
    <w:rsid w:val="00BE4C70"/>
    <w:rsid w:val="00BF1908"/>
    <w:rsid w:val="00C22D93"/>
    <w:rsid w:val="00C23458"/>
    <w:rsid w:val="00C2728B"/>
    <w:rsid w:val="00C31120"/>
    <w:rsid w:val="00C34482"/>
    <w:rsid w:val="00C43648"/>
    <w:rsid w:val="00C50A9F"/>
    <w:rsid w:val="00C5415B"/>
    <w:rsid w:val="00C62E2B"/>
    <w:rsid w:val="00C642FA"/>
    <w:rsid w:val="00C7594D"/>
    <w:rsid w:val="00CB0FED"/>
    <w:rsid w:val="00CC7622"/>
    <w:rsid w:val="00CD608F"/>
    <w:rsid w:val="00CF6BB7"/>
    <w:rsid w:val="00D008A3"/>
    <w:rsid w:val="00D04AA4"/>
    <w:rsid w:val="00D27982"/>
    <w:rsid w:val="00D33B86"/>
    <w:rsid w:val="00D44968"/>
    <w:rsid w:val="00D45FED"/>
    <w:rsid w:val="00D53924"/>
    <w:rsid w:val="00D55D0C"/>
    <w:rsid w:val="00D73361"/>
    <w:rsid w:val="00D96D8C"/>
    <w:rsid w:val="00DA1224"/>
    <w:rsid w:val="00DA1765"/>
    <w:rsid w:val="00DA33DF"/>
    <w:rsid w:val="00DA45BC"/>
    <w:rsid w:val="00DA6649"/>
    <w:rsid w:val="00DC1259"/>
    <w:rsid w:val="00DC1BD2"/>
    <w:rsid w:val="00DC2571"/>
    <w:rsid w:val="00DC3FB5"/>
    <w:rsid w:val="00DC487C"/>
    <w:rsid w:val="00DE1E7D"/>
    <w:rsid w:val="00DE6BF6"/>
    <w:rsid w:val="00E04E84"/>
    <w:rsid w:val="00E05803"/>
    <w:rsid w:val="00E078CD"/>
    <w:rsid w:val="00E1068A"/>
    <w:rsid w:val="00E25884"/>
    <w:rsid w:val="00E25B55"/>
    <w:rsid w:val="00E30859"/>
    <w:rsid w:val="00E31C2B"/>
    <w:rsid w:val="00E4124D"/>
    <w:rsid w:val="00E5426A"/>
    <w:rsid w:val="00E54642"/>
    <w:rsid w:val="00E54CD9"/>
    <w:rsid w:val="00E54D1B"/>
    <w:rsid w:val="00E71074"/>
    <w:rsid w:val="00E80CBE"/>
    <w:rsid w:val="00E9095F"/>
    <w:rsid w:val="00E962E3"/>
    <w:rsid w:val="00EB6C79"/>
    <w:rsid w:val="00EC37E9"/>
    <w:rsid w:val="00F038D8"/>
    <w:rsid w:val="00F06995"/>
    <w:rsid w:val="00F13623"/>
    <w:rsid w:val="00F303E9"/>
    <w:rsid w:val="00F44D1D"/>
    <w:rsid w:val="00F84B6D"/>
    <w:rsid w:val="00F856D5"/>
    <w:rsid w:val="00F8580C"/>
    <w:rsid w:val="00F957E8"/>
    <w:rsid w:val="00FA311A"/>
    <w:rsid w:val="00FA5FDA"/>
    <w:rsid w:val="00FB6AB3"/>
    <w:rsid w:val="00FD02C4"/>
    <w:rsid w:val="00FD1419"/>
    <w:rsid w:val="00FD79E4"/>
    <w:rsid w:val="00FE2818"/>
    <w:rsid w:val="00FE2894"/>
    <w:rsid w:val="00FE2D19"/>
    <w:rsid w:val="00FE6D4A"/>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10D91"/>
    <w:pPr>
      <w:ind w:left="720"/>
      <w:contextualSpacing/>
    </w:pPr>
  </w:style>
  <w:style w:type="character" w:styleId="Hyperlink">
    <w:name w:val="Hyperlink"/>
    <w:basedOn w:val="a0"/>
    <w:uiPriority w:val="99"/>
    <w:semiHidden/>
    <w:unhideWhenUsed/>
    <w:rsid w:val="000203CB"/>
    <w:rPr>
      <w:color w:val="0000FF"/>
      <w:u w:val="single"/>
    </w:rPr>
  </w:style>
  <w:style w:type="paragraph" w:styleId="NormalWeb">
    <w:name w:val="Normal (Web)"/>
    <w:basedOn w:val="a"/>
    <w:uiPriority w:val="99"/>
    <w:semiHidden/>
    <w:unhideWhenUsed/>
    <w:rsid w:val="00004E98"/>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25316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35672866">
      <w:bodyDiv w:val="1"/>
      <w:marLeft w:val="0"/>
      <w:marRight w:val="0"/>
      <w:marTop w:val="0"/>
      <w:marBottom w:val="0"/>
      <w:divBdr>
        <w:top w:val="none" w:sz="0" w:space="0" w:color="auto"/>
        <w:left w:val="none" w:sz="0" w:space="0" w:color="auto"/>
        <w:bottom w:val="none" w:sz="0" w:space="0" w:color="auto"/>
        <w:right w:val="none" w:sz="0" w:space="0" w:color="auto"/>
      </w:divBdr>
    </w:div>
    <w:div w:id="204042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evo.co.il/psika_html/mishpaha/SM-21-08-56923-55.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www.nevo.co.il/case/6186143"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17940405"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131A7" w:rsidP="00B131A7">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61700"/>
    <w:rsid w:val="004745AE"/>
    <w:rsid w:val="0048651F"/>
    <w:rsid w:val="004B3ABB"/>
    <w:rsid w:val="005157ED"/>
    <w:rsid w:val="00556D67"/>
    <w:rsid w:val="00746837"/>
    <w:rsid w:val="00793995"/>
    <w:rsid w:val="007C6F98"/>
    <w:rsid w:val="007E254A"/>
    <w:rsid w:val="0086433F"/>
    <w:rsid w:val="008B4366"/>
    <w:rsid w:val="009133C7"/>
    <w:rsid w:val="009178E4"/>
    <w:rsid w:val="00961B27"/>
    <w:rsid w:val="00990020"/>
    <w:rsid w:val="00AA7CE3"/>
    <w:rsid w:val="00B131A7"/>
    <w:rsid w:val="00B42D7E"/>
    <w:rsid w:val="00B45677"/>
    <w:rsid w:val="00B91FA3"/>
    <w:rsid w:val="00BE6557"/>
    <w:rsid w:val="00C51D6F"/>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131A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מרכז דקל</FullName>
        <LastName>מרכז דקל</LastName>
        <PartyPropertyName/>
        <AuthenticationTypeAndNumber>חברות 515598464</AuthenticationTypeAndNumber>
        <RepresentatedOrRepresentativesNames/>
        <RepresentatedOrRepresentativesCount>0</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270184043</CasePartyID>
        <PartyTypeID>5</PartyTypeID>
        <ActivityStatusID>1</ActivityStatusID>
        <PartyAliasID>102</PartyAliasID>
        <PartyAliasName>מומחה בית משפט</PartyAliasName>
        <LegalEntityID>76367180</LegalEntityID>
        <CaseLegalEntityID>128886392</CaseLegalEntityID>
        <AuthenticationTypeID>3</AuthenticationTypeID>
        <AuthenticationTypeName>חברות</AuthenticationTypeName>
        <LegalEntityNumber>515598464</LegalEntityNumber>
        <IsMainPartyType>true</IsMainPartyType>
        <CaseDisplayIdentifier>16319-11-23</CaseDisplayIdentifier>
        <CaseTypeID>10040</CaseTypeID>
        <CaseTypeName>תיק הסכם (תה"ס)</CaseTypeName>
        <CaseName>גולדנברג נ' גולדנברג פוס</CaseName>
        <FullAddress>בונדהיימר 4 תל אביב -יפו יחידה 59</FullAddress>
        <MotionID>0</MotionID>
        <CasePleaID>0</CasePleaID>
        <LinkedCaseID>0</LinkedCaseID>
        <CasePartyCategoryID>1</CasePartyCategoryID>
        <LegalEntityAddressID>89424606</LegalEntityAddressID>
        <PleaTypeID>4</PleaTypeID>
        <GroupPartyAlias/>
        <IsConverted>false</IsConverted>
        <LegalEntityNameID>83871613</LegalEntityNameID>
        <RepresentatedNamesOfAssistant/>
        <LegalEntityTypeID>6</LegalEntityTypeID>
        <IsVerdictExists>false</IsVerdictExists>
        <IsAsirAzir>false</IsAsirAzir>
        <MainAndSecSpec/>
        <IsPublicationProhibited>false</IsPublicationProhibited>
        <PublicationProhibitedFullName>מרכז דקל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מארי שני עשהאל</FullName>
        <FirstName>מארי שני</FirstName>
        <LastName>עשהאל</LastName>
        <PartyPropertyName/>
        <AuthenticationTypeAndNumber>מ.ר. 81526</AuthenticationTypeAndNumber>
        <RepresentatedOrRepresentativesNames>נעמה רבקה גולדנברג פוס</RepresentatedOrRepresentativesNames>
        <RepresentatedOrRepresentativesCount>1</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265305400</CasePartyID>
        <PartyTypeID>2</PartyTypeID>
        <ActivityStatusID>1</ActivityStatusID>
        <PartyAliasID>21</PartyAliasID>
        <PartyAliasName>בא כוח נתבעים</PartyAliasName>
        <LegalEntityID>78849107</LegalEntityID>
        <CaseLegalEntityID>127461469</CaseLegalEntityID>
        <AuthenticationTypeID>4</AuthenticationTypeID>
        <AuthenticationTypeName>מ.ר.</AuthenticationTypeName>
        <LegalEntityNumber>81526</LegalEntityNumber>
        <IsMainPartyType>true</IsMainPartyType>
        <CaseDisplayIdentifier>16319-11-23</CaseDisplayIdentifier>
        <CaseTypeID>10040</CaseTypeID>
        <CaseTypeName>תיק הסכם (תה"ס)</CaseTypeName>
        <CaseName>גולדנברג נ' גולדנברג פוס</CaseName>
        <FullAddress>סוקולוב 26 באר שבע </FullAddress>
        <EmailAddress>law.mari1214@gmail.com</EmailAddress>
        <MotionID>0</MotionID>
        <CasePleaID>0</CasePleaID>
        <LinkedCaseID>0</LinkedCaseID>
        <PartyID>2</PartyID>
        <CasePartyCategoryID>2</CasePartyCategoryID>
        <LegalEntityAddressID>83833028</LegalEntityAddressID>
        <LegalEntityEmailAddressID>68058987</LegalEntityEmailAddressID>
        <PleaTypeID>4</PleaTypeID>
        <LawyerOfficeName>משרד עו"ד מארי שני עשהאל</LawyerOfficeName>
        <LawyerOfficeID>78849108</LawyerOfficeID>
        <GroupPartyAlias/>
        <IsConverted>false</IsConverted>
        <LegalEntityNameID>89364592</LegalEntityNameID>
        <RepresentatedNamesOfAssistant/>
        <LegalEntityTypeID>4</LegalEntityTypeID>
        <IsVerdictExists>false</IsVerdictExists>
        <IsAsirAzir>false</IsAsirAzir>
        <MainAndSecSpec/>
        <IsPublicationProhibited>false</IsPublicationProhibited>
        <PublicationProhibitedFullName>מארי שני עשהאל</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בני ביילי</FullName>
        <FirstName>בני</FirstName>
        <LastName>ביילי</LastName>
        <PartyPropertyName/>
        <AuthenticationTypeAndNumber>ת"ז 027848076</AuthenticationTypeAndNumber>
        <RepresentatedOrRepresentativesNames/>
        <RepresentatedOrRepresentativesCount>0</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268258992</CasePartyID>
        <PartyTypeID>5</PartyTypeID>
        <ActivityStatusID>1</ActivityStatusID>
        <PartyAliasID>102</PartyAliasID>
        <PartyAliasName>מומחה בית משפט</PartyAliasName>
        <OrdinalNumber>1</OrdinalNumber>
        <LegalEntityID>77573329</LegalEntityID>
        <CaseLegalEntityID>128319342</CaseLegalEntityID>
        <AuthenticationTypeID>1</AuthenticationTypeID>
        <AuthenticationTypeName>ת"ז</AuthenticationTypeName>
        <LegalEntityNumber>027848076</LegalEntityNumber>
        <IsMainPartyType>true</IsMainPartyType>
        <CaseDisplayIdentifier>16319-11-23</CaseDisplayIdentifier>
        <CaseTypeID>10040</CaseTypeID>
        <CaseTypeName>תיק הסכם (תה"ס)</CaseTypeName>
        <CaseName>גולדנברג נ' גולדנברג פוס</CaseName>
        <FullAddress>גדעון 7 תל אביב -יפו </FullAddress>
        <EmailAddress>bennyb@wgalil.ac.il</EmailAddress>
        <MotionID>0</MotionID>
        <CasePleaID>0</CasePleaID>
        <FatherName xml:space="preserve">        </FatherName>
        <LinkedCaseID>0</LinkedCaseID>
        <CasePartyCategoryID>1</CasePartyCategoryID>
        <LegalEntityAddressID>81787251</LegalEntityAddressID>
        <LegalEntityEmailAddressID>67996461</LegalEntityEmailAddressID>
        <PleaTypeID>4</PleaTypeID>
        <GroupPartyAlias/>
        <IsConverted>false</IsConverted>
        <LegalEntityNameID>86527154</LegalEntityNameID>
        <RepresentatedNamesOfAssistant/>
        <LegalEntityTypeID>6</LegalEntityTypeID>
        <IsVerdictExists>false</IsVerdictExists>
        <IsAsirAzir>false</IsAsirAzir>
        <MainAndSecSpec/>
        <IsPublicationProhibited>false</IsPublicationProhibited>
        <PublicationProhibitedFullName>בני ביילי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שמחיוב</FullName>
        <FirstName>שי</FirstName>
        <LastName>שמחיוב</LastName>
        <PartyPropertyName/>
        <AuthenticationTypeAndNumber>מ.ר. 62478</AuthenticationTypeAndNumber>
        <RepresentatedOrRepresentativesNames>רעי גולדנברג</RepresentatedOrRepresentativesNames>
        <RepresentatedOrRepresentativesCount>1</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262311120</CasePartyID>
        <PartyTypeID>2</PartyTypeID>
        <ActivityStatusID>1</ActivityStatusID>
        <PartyAliasID>20</PartyAliasID>
        <PartyAliasName>בא כוח תובעים</PartyAliasName>
        <OrdinalNumber>1</OrdinalNumber>
        <LegalEntityID>71704201</LegalEntityID>
        <CaseLegalEntityID>126559384</CaseLegalEntityID>
        <AuthenticationTypeID>4</AuthenticationTypeID>
        <AuthenticationTypeName>מ.ר.</AuthenticationTypeName>
        <LegalEntityNumber>62478</LegalEntityNumber>
        <IsMainPartyType>true</IsMainPartyType>
        <CaseDisplayIdentifier>16319-11-23</CaseDisplayIdentifier>
        <CaseTypeID>10040</CaseTypeID>
        <CaseTypeName>תיק הסכם (תה"ס)</CaseTypeName>
        <CaseName>גולדנברג נ' גולדנברג פוס</CaseName>
        <FullAddress>בן גוריון 11 רמת גן כניסה A קומה 6</FullAddress>
        <EmailAddress>office@s4law.net</EmailAddress>
        <MotionID>0</MotionID>
        <CasePleaID>0</CasePleaID>
        <LinkedCaseID>0</LinkedCaseID>
        <PartyID>1</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75065046</LegalEntityNameID>
        <RepresentatedNamesOfAssistant/>
        <LegalEntityTypeID>4</LegalEntityTypeID>
        <IsVerdictExists>false</IsVerdictExists>
        <IsAsirAzir>false</IsAsirAzir>
        <MainAndSecSpec/>
        <IsPublicationProhibited>false</IsPublicationProhibited>
        <PublicationProhibitedFullName>שי שמחיוב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רעי גולדנברג</FullName>
        <FirstName>רעי</FirstName>
        <LastName>גולדנברג</LastName>
        <PartyPropertyName/>
        <AuthenticationTypeAndNumber>ת"ז 034092338</AuthenticationTypeAndNumber>
        <RepresentatedOrRepresentativesNames>שי שמחיוב</RepresentatedOrRepresentativesNames>
        <RepresentatedOrRepresentativesCount>1</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262311119</CasePartyID>
        <PartyTypeID>1</PartyTypeID>
        <ActivityStatusID>1</ActivityStatusID>
        <PartyAliasID>1</PartyAliasID>
        <PartyAliasName>תובע</PartyAliasName>
        <OrdinalNumber>1</OrdinalNumber>
        <LegalEntityID>69460115</LegalEntityID>
        <CaseLegalEntityID>126559383</CaseLegalEntityID>
        <AuthenticationTypeID>1</AuthenticationTypeID>
        <AuthenticationTypeName>ת"ז</AuthenticationTypeName>
        <LegalEntityNumber>034092338</LegalEntityNumber>
        <IsMainPartyType>true</IsMainPartyType>
        <CaseDisplayIdentifier>16319-11-23</CaseDisplayIdentifier>
        <CaseTypeID>10040</CaseTypeID>
        <CaseTypeName>תיק הסכם (תה"ס)</CaseTypeName>
        <CaseName>גולדנברג נ' גולדנברג פוס</CaseName>
        <FullAddress/>
        <MotionID>0</MotionID>
        <CasePleaID>0</CasePleaID>
        <FatherName>אבנר</FatherName>
        <LinkedCaseID>0</LinkedCaseID>
        <PartyID>1</PartyID>
        <CasePartyCategoryID>2</CasePartyCategoryID>
        <PleaTypeID>4</PleaTypeID>
        <GroupPartyAlias>תובעים</GroupPartyAlias>
        <IsConverted>false</IsConverted>
        <LegalEntityRegisteredNameID>2158959</LegalEntityRegisteredNameID>
        <LegalEntityNameID>95693412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רעי גולדנברג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נעמה רבקה גולדנברג פוס</FullName>
        <FirstName>נעמה רבקה</FirstName>
        <LastName>גולדנברג פוס</LastName>
        <PartyPropertyName/>
        <AuthenticationTypeAndNumber>ת"ז 011837119</AuthenticationTypeAndNumber>
        <RepresentatedOrRepresentativesNames>מארי שני עשהאל</RepresentatedOrRepresentativesNames>
        <RepresentatedOrRepresentativesCount>1</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263077425</CasePartyID>
        <PartyTypeID>1</PartyTypeID>
        <ActivityStatusID>1</ActivityStatusID>
        <PartyAliasID>2</PartyAliasID>
        <PartyAliasName>נתבע</PartyAliasName>
        <OrdinalNumber>1</OrdinalNumber>
        <LegalEntityID>79553335</LegalEntityID>
        <CaseLegalEntityID>126805482</CaseLegalEntityID>
        <AuthenticationTypeID>1</AuthenticationTypeID>
        <AuthenticationTypeName>ת"ז</AuthenticationTypeName>
        <LegalEntityNumber>011837119</LegalEntityNumber>
        <IsMainPartyType>true</IsMainPartyType>
        <CaseDisplayIdentifier>16319-11-23</CaseDisplayIdentifier>
        <CaseTypeID>10040</CaseTypeID>
        <CaseTypeName>תיק הסכם (תה"ס)</CaseTypeName>
        <CaseName>גולדנברג נ' גולדנברג פוס</CaseName>
        <FullAddress>ת" ד 340 גבעת השלושה </FullAddress>
        <EmailAddress>NAAMAFUSS@GMAIL.COM</EmailAddress>
        <MotionID>0</MotionID>
        <CasePleaID>0</CasePleaID>
        <FatherName>למברט</FatherName>
        <LinkedCaseID>0</LinkedCaseID>
        <PartyID>2</PartyID>
        <CasePartyCategoryID>2</CasePartyCategoryID>
        <LegalEntityAddressID>88664282</LegalEntityAddressID>
        <LegalEntityEmailAddressID>68326253</LegalEntityEmailAddressID>
        <PleaTypeID>4</PleaTypeID>
        <GroupPartyAlias>נתבעים</GroupPartyAlias>
        <IsConverted>false</IsConverted>
        <LegalEntityRegisteredNameID>9414943</LegalEntityRegisteredNameID>
        <LegalEntityNameID>95785621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נעמה רבקה גולדנברג פוס</PublicationProhibitedFullName>
      </CaseParties>
    </CasePartiesSelectionDS>
    <DecisionName>החלטה  שניתנה ע"י  שירלי שי</DecisionName>
    <CourtDisplayName>בית משפט לענייני משפחה בפתח תקווה</CourtDisplayName>
    <IsCaseJudgePanel>false</IsCaseJudgePanel>
    <DecisionSignatureDate>2024-08-25T11:17:58.8826755+03:00</DecisionSignatureDate>
    <OpenCaseDate>2023-11-08T09:26:00+02:00</OpenCaseDate>
    <CaseFeeSum>0.000</CaseFeeSum>
    <DecisionTypeID>1</DecisionTypeID>
    <DecisionSignatureUserName>שירלי שי</DecisionSignatureUserName>
    <DecisionSignatureDateHebrew>2024-08-25T11:17:58.8826755+03:00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גולדנברג נ' גולדנברג פוס</CaseName>
    <DecisionNumberInCase>43</DecisionNumberInCase>
  </dt_Decision>
  <dt_DecisionCase>
    <DecisionID>0</DecisionID>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מרכז דקל</FullName>
        <LastName>מרכז דקל</LastName>
        <PartyPropertyName/>
        <AuthenticationTypeAndNumber>חברות 515598464</AuthenticationTypeAndNumber>
        <RepresentatedOrRepresentativesNames/>
        <RepresentatedOrRepresentativesCount>0</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270184043</CasePartyID>
        <PartyTypeID>5</PartyTypeID>
        <ActivityStatusID>1</ActivityStatusID>
        <PartyAliasID>102</PartyAliasID>
        <PartyAliasName>מומחה בית משפט</PartyAliasName>
        <LegalEntityID>76367180</LegalEntityID>
        <CaseLegalEntityID>128886392</CaseLegalEntityID>
        <AuthenticationTypeID>3</AuthenticationTypeID>
        <AuthenticationTypeName>חברות</AuthenticationTypeName>
        <LegalEntityNumber>515598464</LegalEntityNumber>
        <IsMainPartyType>true</IsMainPartyType>
        <CaseDisplayIdentifier>16319-11-23</CaseDisplayIdentifier>
        <CaseTypeID>10040</CaseTypeID>
        <CaseTypeName>תיק הסכם (תה"ס)</CaseTypeName>
        <CaseName>גולדנברג נ' גולדנברג פוס</CaseName>
        <FullAddress>בונדהיימר 4 תל אביב -יפו יחידה 59</FullAddress>
        <MotionID>0</MotionID>
        <CasePleaID>0</CasePleaID>
        <LinkedCaseID>0</LinkedCaseID>
        <CasePartyCategoryID>1</CasePartyCategoryID>
        <LegalEntityAddressID>89424606</LegalEntityAddressID>
        <PleaTypeID>4</PleaTypeID>
        <GroupPartyAlias/>
        <IsConverted>false</IsConverted>
        <LegalEntityNameID>83871613</LegalEntityNameID>
        <RepresentatedNamesOfAssistant/>
        <LegalEntityTypeID>6</LegalEntityTypeID>
        <IsVerdictExists>false</IsVerdictExists>
        <IsAsirAzir>false</IsAsirAzir>
        <MainAndSecSpec/>
        <IsPublicationProhibited>false</IsPublicationProhibited>
        <PublicationProhibitedFullName>מרכז דקל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מארי שני עשהאל</FullName>
        <FirstName>מארי שני</FirstName>
        <LastName>עשהאל</LastName>
        <PartyPropertyName/>
        <AuthenticationTypeAndNumber>מ.ר. 81526</AuthenticationTypeAndNumber>
        <RepresentatedOrRepresentativesNames>נעמה רבקה גולדנברג פוס</RepresentatedOrRepresentativesNames>
        <RepresentatedOrRepresentativesCount>1</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265305400</CasePartyID>
        <PartyTypeID>2</PartyTypeID>
        <ActivityStatusID>1</ActivityStatusID>
        <PartyAliasID>21</PartyAliasID>
        <PartyAliasName>בא כוח נתבעים</PartyAliasName>
        <LegalEntityID>78849107</LegalEntityID>
        <CaseLegalEntityID>127461469</CaseLegalEntityID>
        <AuthenticationTypeID>4</AuthenticationTypeID>
        <AuthenticationTypeName>מ.ר.</AuthenticationTypeName>
        <LegalEntityNumber>81526</LegalEntityNumber>
        <IsMainPartyType>true</IsMainPartyType>
        <CaseDisplayIdentifier>16319-11-23</CaseDisplayIdentifier>
        <CaseTypeID>10040</CaseTypeID>
        <CaseTypeName>תיק הסכם (תה"ס)</CaseTypeName>
        <CaseName>גולדנברג נ' גולדנברג פוס</CaseName>
        <FullAddress>סוקולוב 26 באר שבע </FullAddress>
        <EmailAddress>law.mari1214@gmail.com</EmailAddress>
        <MotionID>0</MotionID>
        <CasePleaID>0</CasePleaID>
        <LinkedCaseID>0</LinkedCaseID>
        <PartyID>2</PartyID>
        <CasePartyCategoryID>2</CasePartyCategoryID>
        <LegalEntityAddressID>83833028</LegalEntityAddressID>
        <LegalEntityEmailAddressID>68058987</LegalEntityEmailAddressID>
        <PleaTypeID>4</PleaTypeID>
        <LawyerOfficeName>משרד עו"ד מארי שני עשהאל</LawyerOfficeName>
        <LawyerOfficeID>78849108</LawyerOfficeID>
        <GroupPartyAlias/>
        <IsConverted>false</IsConverted>
        <LegalEntityNameID>89364592</LegalEntityNameID>
        <RepresentatedNamesOfAssistant/>
        <LegalEntityTypeID>4</LegalEntityTypeID>
        <IsVerdictExists>false</IsVerdictExists>
        <IsAsirAzir>false</IsAsirAzir>
        <MainAndSecSpec/>
        <IsPublicationProhibited>false</IsPublicationProhibited>
        <PublicationProhibitedFullName>מארי שני עשהאל</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בני ביילי</FullName>
        <FirstName>בני</FirstName>
        <LastName>ביילי</LastName>
        <PartyPropertyName/>
        <AuthenticationTypeAndNumber>ת"ז 027848076</AuthenticationTypeAndNumber>
        <RepresentatedOrRepresentativesNames/>
        <RepresentatedOrRepresentativesCount>0</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268258992</CasePartyID>
        <PartyTypeID>5</PartyTypeID>
        <ActivityStatusID>1</ActivityStatusID>
        <PartyAliasID>102</PartyAliasID>
        <PartyAliasName>מומחה בית משפט</PartyAliasName>
        <OrdinalNumber>1</OrdinalNumber>
        <LegalEntityID>77573329</LegalEntityID>
        <CaseLegalEntityID>128319342</CaseLegalEntityID>
        <AuthenticationTypeID>1</AuthenticationTypeID>
        <AuthenticationTypeName>ת"ז</AuthenticationTypeName>
        <LegalEntityNumber>027848076</LegalEntityNumber>
        <IsMainPartyType>true</IsMainPartyType>
        <CaseDisplayIdentifier>16319-11-23</CaseDisplayIdentifier>
        <CaseTypeID>10040</CaseTypeID>
        <CaseTypeName>תיק הסכם (תה"ס)</CaseTypeName>
        <CaseName>גולדנברג נ' גולדנברג פוס</CaseName>
        <FullAddress>גדעון 7 תל אביב -יפו </FullAddress>
        <EmailAddress>bennyb@wgalil.ac.il</EmailAddress>
        <MotionID>0</MotionID>
        <CasePleaID>0</CasePleaID>
        <FatherName xml:space="preserve">        </FatherName>
        <LinkedCaseID>0</LinkedCaseID>
        <CasePartyCategoryID>1</CasePartyCategoryID>
        <LegalEntityAddressID>81787251</LegalEntityAddressID>
        <LegalEntityEmailAddressID>67996461</LegalEntityEmailAddressID>
        <PleaTypeID>4</PleaTypeID>
        <GroupPartyAlias/>
        <IsConverted>false</IsConverted>
        <LegalEntityNameID>86527154</LegalEntityNameID>
        <RepresentatedNamesOfAssistant/>
        <LegalEntityTypeID>6</LegalEntityTypeID>
        <IsVerdictExists>false</IsVerdictExists>
        <IsAsirAzir>false</IsAsirAzir>
        <MainAndSecSpec/>
        <IsPublicationProhibited>false</IsPublicationProhibited>
        <PublicationProhibitedFullName>בני ביילי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שמחיוב</FullName>
        <FirstName>שי</FirstName>
        <LastName>שמחיוב</LastName>
        <PartyPropertyName/>
        <AuthenticationTypeAndNumber>מ.ר. 62478</AuthenticationTypeAndNumber>
        <RepresentatedOrRepresentativesNames>רעי גולדנברג</RepresentatedOrRepresentativesNames>
        <RepresentatedOrRepresentativesCount>1</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262311120</CasePartyID>
        <PartyTypeID>2</PartyTypeID>
        <ActivityStatusID>1</ActivityStatusID>
        <PartyAliasID>20</PartyAliasID>
        <PartyAliasName>בא כוח תובעים</PartyAliasName>
        <OrdinalNumber>1</OrdinalNumber>
        <LegalEntityID>71704201</LegalEntityID>
        <CaseLegalEntityID>126559384</CaseLegalEntityID>
        <AuthenticationTypeID>4</AuthenticationTypeID>
        <AuthenticationTypeName>מ.ר.</AuthenticationTypeName>
        <LegalEntityNumber>62478</LegalEntityNumber>
        <IsMainPartyType>true</IsMainPartyType>
        <CaseDisplayIdentifier>16319-11-23</CaseDisplayIdentifier>
        <CaseTypeID>10040</CaseTypeID>
        <CaseTypeName>תיק הסכם (תה"ס)</CaseTypeName>
        <CaseName>גולדנברג נ' גולדנברג פוס</CaseName>
        <FullAddress>בן גוריון 11 רמת גן כניסה A קומה 6</FullAddress>
        <EmailAddress>office@s4law.net</EmailAddress>
        <MotionID>0</MotionID>
        <CasePleaID>0</CasePleaID>
        <LinkedCaseID>0</LinkedCaseID>
        <PartyID>1</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75065046</LegalEntityNameID>
        <RepresentatedNamesOfAssistant/>
        <LegalEntityTypeID>4</LegalEntityTypeID>
        <IsVerdictExists>false</IsVerdictExists>
        <IsAsirAzir>false</IsAsirAzir>
        <MainAndSecSpec/>
        <IsPublicationProhibited>false</IsPublicationProhibited>
        <PublicationProhibitedFullName>שי שמחיוב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רעי גולדנברג</FullName>
        <FirstName>רעי</FirstName>
        <LastName>גולדנברג</LastName>
        <PartyPropertyName/>
        <AuthenticationTypeAndNumber>ת"ז 034092338</AuthenticationTypeAndNumber>
        <RepresentatedOrRepresentativesNames>שי שמחיוב</RepresentatedOrRepresentativesNames>
        <RepresentatedOrRepresentativesCount>1</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262311119</CasePartyID>
        <PartyTypeID>1</PartyTypeID>
        <ActivityStatusID>1</ActivityStatusID>
        <PartyAliasID>1</PartyAliasID>
        <PartyAliasName>תובע</PartyAliasName>
        <OrdinalNumber>1</OrdinalNumber>
        <LegalEntityID>69460115</LegalEntityID>
        <CaseLegalEntityID>126559383</CaseLegalEntityID>
        <AuthenticationTypeID>1</AuthenticationTypeID>
        <AuthenticationTypeName>ת"ז</AuthenticationTypeName>
        <LegalEntityNumber>034092338</LegalEntityNumber>
        <IsMainPartyType>true</IsMainPartyType>
        <CaseDisplayIdentifier>16319-11-23</CaseDisplayIdentifier>
        <CaseTypeID>10040</CaseTypeID>
        <CaseTypeName>תיק הסכם (תה"ס)</CaseTypeName>
        <CaseName>גולדנברג נ' גולדנברג פוס</CaseName>
        <FullAddress/>
        <MotionID>0</MotionID>
        <CasePleaID>0</CasePleaID>
        <FatherName>אבנר</FatherName>
        <LinkedCaseID>0</LinkedCaseID>
        <PartyID>1</PartyID>
        <CasePartyCategoryID>2</CasePartyCategoryID>
        <PleaTypeID>4</PleaTypeID>
        <GroupPartyAlias>תובעים</GroupPartyAlias>
        <IsConverted>false</IsConverted>
        <LegalEntityRegisteredNameID>2158959</LegalEntityRegisteredNameID>
        <LegalEntityNameID>95693412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רעי גולדנברג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נעמה רבקה גולדנברג פוס</FullName>
        <FirstName>נעמה רבקה</FirstName>
        <LastName>גולדנברג פוס</LastName>
        <PartyPropertyName/>
        <AuthenticationTypeAndNumber>ת"ז 011837119</AuthenticationTypeAndNumber>
        <RepresentatedOrRepresentativesNames>מארי שני עשהאל</RepresentatedOrRepresentativesNames>
        <RepresentatedOrRepresentativesCount>1</RepresentatedOrRepresentativesCount>
        <InvitedBy/>
        <CaseID>80736933</CaseID>
        <CaseJudicialPersonPresentationDS>
          <CaseJudicalPersonActive>
            <CaseID>80736933</CaseID>
            <JudicialPersonID>022829972@GOV.IL</JudicialPersonID>
            <JudicialPersonTypeID>1</JudicialPersonTypeID>
            <JudicialTypeID>1</JudicialTypeID>
            <IsChairman>false</IsChairman>
            <TreatmentStartDate>2024-02-05T08:56:21.027+02:00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263077425</CasePartyID>
        <PartyTypeID>1</PartyTypeID>
        <ActivityStatusID>1</ActivityStatusID>
        <PartyAliasID>2</PartyAliasID>
        <PartyAliasName>נתבע</PartyAliasName>
        <OrdinalNumber>1</OrdinalNumber>
        <LegalEntityID>79553335</LegalEntityID>
        <CaseLegalEntityID>126805482</CaseLegalEntityID>
        <AuthenticationTypeID>1</AuthenticationTypeID>
        <AuthenticationTypeName>ת"ז</AuthenticationTypeName>
        <LegalEntityNumber>011837119</LegalEntityNumber>
        <IsMainPartyType>true</IsMainPartyType>
        <CaseDisplayIdentifier>16319-11-23</CaseDisplayIdentifier>
        <CaseTypeID>10040</CaseTypeID>
        <CaseTypeName>תיק הסכם (תה"ס)</CaseTypeName>
        <CaseName>גולדנברג נ' גולדנברג פוס</CaseName>
        <FullAddress>ת" ד 340 גבעת השלושה </FullAddress>
        <EmailAddress>NAAMAFUSS@GMAIL.COM</EmailAddress>
        <MotionID>0</MotionID>
        <CasePleaID>0</CasePleaID>
        <FatherName>למברט</FatherName>
        <LinkedCaseID>0</LinkedCaseID>
        <PartyID>2</PartyID>
        <CasePartyCategoryID>2</CasePartyCategoryID>
        <LegalEntityAddressID>88664282</LegalEntityAddressID>
        <LegalEntityEmailAddressID>68326253</LegalEntityEmailAddressID>
        <PleaTypeID>4</PleaTypeID>
        <GroupPartyAlias>נתבעים</GroupPartyAlias>
        <IsConverted>false</IsConverted>
        <LegalEntityRegisteredNameID>9414943</LegalEntityRegisteredNameID>
        <LegalEntityNameID>95785621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נעמה רבקה גולדנברג פוס</PublicationProhibitedFullName>
      </CaseParties>
    </CasePartiesSelectionDS>
    <CaseName>גולדנברג נ' גולדנברג פוס</CaseName>
    <CaseDisplayIdentifier>16319-11-23</CaseDisplayIdentifier>
    <CaseInterestID>10121</CaseInterestID>
    <CaseTypeShortName>תה"ס</CaseTypeShortName>
  </dt_DecisionCase>
  <dt_DecisionJudgePanel>
    <JudgeID>022829972@GOV.IL</JudgeID>
    <DisplayName>שירלי שי</DisplayName>
    <RoleName>שופט</RoleName>
    <UserTitleName>שופטת</UserTitleName>
  </dt_DecisionJudgePanel>
  <dt_LegalEntityDetails>
    <Fax>077-4704998</Fax>
    <Phone>08-9780604</Phone>
    <PartyID>2</PartyID>
    <PartyTypeID>2</PartyTypeID>
    <DecisionID>0</DecisionID>
    <StreetName>סוקולוב 26</StreetName>
    <ZipCode>8430905</ZipCode>
    <CityName>באר שבע</CityName>
    <FullName>מארי שני עשהאל</FullName>
    <Email>law.mari1214@gmail.com</Email>
    <IsPublicationProhibited>false</IsPublicationProhibited>
  </dt_LegalEntityDetails>
  <dt_LegalEntityDetails>
    <Fax>153-36053626</Fax>
    <Phone>03-6053626</Phone>
    <AddressDesc>יחידה 59</AddressDesc>
    <PartyTypeID>5</PartyTypeID>
    <DecisionID>0</DecisionID>
    <StreetName>בונדהיימר 4</StreetName>
    <ZipCode>6200804</ZipCode>
    <CityName>תל אביב -יפו</CityName>
    <FullName> מרכז דקל</FullName>
    <Email>dekelexperts@gmail.com</Email>
    <IsPublicationProhibited>false</IsPublicationProhibited>
  </dt_LegalEntityDetails>
  <dt_LegalEntityDetails>
    <PartyID>1</PartyID>
    <PartyTypeID>1</PartyTypeID>
    <DecisionID>0</DecisionID>
    <FullName>רעי גולדנברג</FullName>
    <IsPublicationProhibited>false</IsPublicationProhibited>
  </dt_LegalEntityDetails>
  <dt_LegalEntityDetails>
    <Fax>03-5251661</Fax>
    <Phone>03-5475778</Phone>
    <AddressDesc>כניסה A קומה 6</AddressDesc>
    <PartyID>1</PartyID>
    <PartyTypeID>2</PartyTypeID>
    <DecisionID>0</DecisionID>
    <StreetName>בן גוריון 11</StreetName>
    <CityName>רמת גן</CityName>
    <FullName>שי שמחיוב</FullName>
    <Email>office@s4law.net</Email>
    <IsPublicationProhibited>false</IsPublicationProhibited>
  </dt_LegalEntityDetails>
  <dt_LegalEntityDetails>
    <PartyID>2</PartyID>
    <PartyTypeID>1</PartyTypeID>
    <DecisionID>0</DecisionID>
    <StreetName>ת" ד 340</StreetName>
    <CityName>גבעת השלושה</CityName>
    <FullName>נעמה רבקה גולדנברג פוס</FullName>
    <Email>NAAMAFUSS@GMAIL.COM</Email>
    <IsPublicationProhibited>false</IsPublicationProhibited>
  </dt_LegalEntityDetails>
  <dt_LegalEntityDetails>
    <Fax>03-5275806</Fax>
    <PartyTypeID>5</PartyTypeID>
    <DecisionID>0</DecisionID>
    <StreetName>גדעון 7</StreetName>
    <CityName>תל אביב -יפו</CityName>
    <FullName>בני ביילי</FullName>
    <Email>bennyb@wgalil.ac.il</Email>
    <IsPublicationProhibited>false</IsPublicationProhibited>
  </dt_LegalEntityDetails>
  <dt_CaseJudicalPersonActive>
    <CaseJudicalPerson>שופטת שירלי שי</CaseJudicalPerson>
  </dt_CaseJudicalPersonActive>
  <dt_Sitting>
    <PreviousMeetingDate>2024-03-21T09:00:00+02:00</PreviousMeetingDate>
    <PreviousSittingTypeID>1</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3E014-8BAA-4BED-958F-5EEEC92B7FDF}">
  <ds:schemaRefs/>
</ds:datastoreItem>
</file>

<file path=customXml/itemProps2.xml><?xml version="1.0" encoding="utf-8"?>
<ds:datastoreItem xmlns:ds="http://schemas.openxmlformats.org/officeDocument/2006/customXml" ds:itemID="{07897B40-A985-4E49-A645-4EF79C8A7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3304</Words>
  <Characters>16524</Characters>
  <Application>Microsoft Office Word</Application>
  <DocSecurity>0</DocSecurity>
  <Lines>137</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2024-09-29T08:35:00Z</cp:lastPrinted>
  <dcterms:created xsi:type="dcterms:W3CDTF">2024-10-01T05:08:00Z</dcterms:created>
  <dcterms:modified xsi:type="dcterms:W3CDTF">2024-10-01T05:08:00Z</dcterms:modified>
</cp:coreProperties>
</file>